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2CAAEF80">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24DAB5D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w:t>
      </w:r>
      <w:r w:rsidR="006361B8">
        <w:rPr>
          <w:spacing w:val="-2"/>
          <w:sz w:val="24"/>
          <w:szCs w:val="24"/>
        </w:rPr>
        <w:t>4</w:t>
      </w:r>
      <w:r w:rsidRPr="00211FC2">
        <w:rPr>
          <w:spacing w:val="-2"/>
          <w:sz w:val="24"/>
          <w:szCs w:val="24"/>
        </w:rPr>
        <w:t xml:space="preserve"> </w:t>
      </w:r>
      <w:r w:rsidR="006361B8" w:rsidRPr="006361B8">
        <w:rPr>
          <w:spacing w:val="-2"/>
          <w:sz w:val="24"/>
          <w:szCs w:val="24"/>
        </w:rPr>
        <w:t>Wspieranie uczenia się przez całe życie</w:t>
      </w:r>
    </w:p>
    <w:p w14:paraId="34A5EFE7" w14:textId="3D67CF81"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w:t>
      </w:r>
      <w:r w:rsidR="006361B8" w:rsidRPr="006361B8">
        <w:rPr>
          <w:spacing w:val="-1"/>
          <w:sz w:val="24"/>
          <w:szCs w:val="24"/>
        </w:rPr>
        <w:t xml:space="preserve">(g) </w:t>
      </w:r>
      <w:bookmarkStart w:id="0" w:name="_Hlk142914010"/>
      <w:r w:rsidR="006361B8" w:rsidRPr="006361B8">
        <w:rPr>
          <w:spacing w:val="-1"/>
          <w:sz w:val="24"/>
          <w:szCs w:val="24"/>
        </w:rPr>
        <w:t>Wspieranie uczenia się przez całe życie, w szczególności elastycznych możliwości podnoszenia i zmiany kwalifikacji dla wszystkich, z</w:t>
      </w:r>
      <w:r w:rsidR="006361B8">
        <w:rPr>
          <w:spacing w:val="-1"/>
          <w:sz w:val="24"/>
          <w:szCs w:val="24"/>
        </w:rPr>
        <w:t> </w:t>
      </w:r>
      <w:r w:rsidR="006361B8" w:rsidRPr="006361B8">
        <w:rPr>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sidR="00B45425">
        <w:rPr>
          <w:spacing w:val="-1"/>
          <w:sz w:val="24"/>
          <w:szCs w:val="24"/>
        </w:rPr>
        <w:t> </w:t>
      </w:r>
      <w:r w:rsidR="006361B8" w:rsidRPr="006361B8">
        <w:rPr>
          <w:spacing w:val="-1"/>
          <w:sz w:val="24"/>
          <w:szCs w:val="24"/>
        </w:rPr>
        <w:t>wspieranie mobilności zawodowej</w:t>
      </w:r>
      <w:bookmarkEnd w:id="0"/>
    </w:p>
    <w:p w14:paraId="20081DAD" w14:textId="05292656"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6361B8">
        <w:rPr>
          <w:color w:val="000000" w:themeColor="text1"/>
          <w:spacing w:val="-3"/>
          <w:sz w:val="24"/>
          <w:szCs w:val="24"/>
        </w:rPr>
        <w:t>4</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6DB45B6F"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CA72B7">
        <w:rPr>
          <w:color w:val="000000" w:themeColor="text1"/>
          <w:spacing w:val="-3"/>
          <w:sz w:val="24"/>
          <w:szCs w:val="24"/>
        </w:rPr>
        <w:t>2</w:t>
      </w:r>
      <w:r w:rsidR="00313331" w:rsidRPr="00211FC2">
        <w:rPr>
          <w:color w:val="000000" w:themeColor="text1"/>
          <w:spacing w:val="-3"/>
          <w:sz w:val="24"/>
          <w:szCs w:val="24"/>
        </w:rPr>
        <w:t>)</w:t>
      </w:r>
    </w:p>
    <w:p w14:paraId="4F739E42" w14:textId="2BEEC711"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CA72B7">
        <w:rPr>
          <w:sz w:val="24"/>
          <w:szCs w:val="24"/>
        </w:rPr>
        <w:t>27</w:t>
      </w:r>
      <w:r w:rsidR="00F948AD" w:rsidRPr="00F705F4">
        <w:rPr>
          <w:sz w:val="24"/>
          <w:szCs w:val="24"/>
        </w:rPr>
        <w:t xml:space="preserve"> </w:t>
      </w:r>
      <w:r w:rsidR="00CA72B7">
        <w:rPr>
          <w:sz w:val="24"/>
          <w:szCs w:val="24"/>
        </w:rPr>
        <w:t>października</w:t>
      </w:r>
      <w:r w:rsidR="00114139" w:rsidRPr="00F705F4">
        <w:rPr>
          <w:sz w:val="24"/>
          <w:szCs w:val="24"/>
        </w:rPr>
        <w:t xml:space="preserve"> </w:t>
      </w:r>
      <w:r w:rsidRPr="00F705F4">
        <w:rPr>
          <w:sz w:val="24"/>
          <w:szCs w:val="24"/>
        </w:rPr>
        <w:t>2023 r</w:t>
      </w:r>
      <w:r w:rsidRPr="00211FC2">
        <w:rPr>
          <w:sz w:val="24"/>
          <w:szCs w:val="24"/>
        </w:rPr>
        <w:t>.</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97106D" w:rsidRDefault="00C71F74" w:rsidP="00630DF0">
          <w:pPr>
            <w:pStyle w:val="Nagwekspisutreci"/>
            <w:spacing w:after="240" w:line="276" w:lineRule="auto"/>
            <w:rPr>
              <w:rFonts w:ascii="Arial" w:hAnsi="Arial" w:cs="Arial"/>
              <w:color w:val="auto"/>
              <w:sz w:val="24"/>
              <w:szCs w:val="24"/>
            </w:rPr>
          </w:pPr>
          <w:r w:rsidRPr="0097106D">
            <w:rPr>
              <w:rFonts w:ascii="Arial" w:hAnsi="Arial" w:cs="Arial"/>
              <w:color w:val="auto"/>
              <w:sz w:val="24"/>
              <w:szCs w:val="24"/>
            </w:rPr>
            <w:t>Spis treści</w:t>
          </w:r>
        </w:p>
        <w:p w14:paraId="6D98D964" w14:textId="14A6B51C" w:rsidR="009304F7" w:rsidRPr="003F775C" w:rsidRDefault="00C71F74">
          <w:pPr>
            <w:pStyle w:val="Spistreci1"/>
            <w:rPr>
              <w:rFonts w:asciiTheme="minorHAnsi" w:eastAsiaTheme="minorEastAsia" w:hAnsiTheme="minorHAnsi" w:cstheme="minorBidi"/>
              <w:noProof/>
              <w:kern w:val="2"/>
              <w:sz w:val="24"/>
              <w:szCs w:val="24"/>
              <w14:ligatures w14:val="standardContextual"/>
            </w:rPr>
          </w:pPr>
          <w:r w:rsidRPr="003F775C">
            <w:rPr>
              <w:sz w:val="24"/>
              <w:szCs w:val="24"/>
            </w:rPr>
            <w:fldChar w:fldCharType="begin"/>
          </w:r>
          <w:r w:rsidRPr="003F775C">
            <w:rPr>
              <w:sz w:val="24"/>
              <w:szCs w:val="24"/>
            </w:rPr>
            <w:instrText xml:space="preserve"> TOC \o "1-3" \h \z \u </w:instrText>
          </w:r>
          <w:r w:rsidRPr="003F775C">
            <w:rPr>
              <w:sz w:val="24"/>
              <w:szCs w:val="24"/>
            </w:rPr>
            <w:fldChar w:fldCharType="separate"/>
          </w:r>
          <w:hyperlink w:anchor="_Toc145576933" w:history="1">
            <w:r w:rsidR="009304F7" w:rsidRPr="003F775C">
              <w:rPr>
                <w:rStyle w:val="Hipercze"/>
                <w:b/>
                <w:bCs/>
                <w:noProof/>
                <w:sz w:val="24"/>
                <w:szCs w:val="24"/>
              </w:rPr>
              <w:t>Wykaz skrótów i pojęć</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4</w:t>
            </w:r>
            <w:r w:rsidR="009304F7" w:rsidRPr="003F775C">
              <w:rPr>
                <w:noProof/>
                <w:webHidden/>
                <w:sz w:val="24"/>
                <w:szCs w:val="24"/>
              </w:rPr>
              <w:fldChar w:fldCharType="end"/>
            </w:r>
          </w:hyperlink>
        </w:p>
        <w:p w14:paraId="1BD8C758" w14:textId="2E69BD07"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34" w:history="1">
            <w:r w:rsidR="009304F7" w:rsidRPr="003F775C">
              <w:rPr>
                <w:rStyle w:val="Hipercze"/>
                <w:b/>
                <w:bCs/>
                <w:noProof/>
                <w:sz w:val="24"/>
                <w:szCs w:val="24"/>
              </w:rPr>
              <w:t>Słowniczek</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w:t>
            </w:r>
            <w:r w:rsidR="009304F7" w:rsidRPr="003F775C">
              <w:rPr>
                <w:noProof/>
                <w:webHidden/>
                <w:sz w:val="24"/>
                <w:szCs w:val="24"/>
              </w:rPr>
              <w:fldChar w:fldCharType="end"/>
            </w:r>
          </w:hyperlink>
        </w:p>
        <w:p w14:paraId="666431BD" w14:textId="65FA6305"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35" w:history="1">
            <w:r w:rsidR="009304F7" w:rsidRPr="003F775C">
              <w:rPr>
                <w:rStyle w:val="Hipercze"/>
                <w:b/>
                <w:noProof/>
                <w:sz w:val="24"/>
                <w:szCs w:val="24"/>
              </w:rPr>
              <w:t>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OGÓLNE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9</w:t>
            </w:r>
            <w:r w:rsidR="009304F7" w:rsidRPr="003F775C">
              <w:rPr>
                <w:noProof/>
                <w:webHidden/>
                <w:sz w:val="24"/>
                <w:szCs w:val="24"/>
              </w:rPr>
              <w:fldChar w:fldCharType="end"/>
            </w:r>
          </w:hyperlink>
        </w:p>
        <w:p w14:paraId="2CD51766" w14:textId="3C2AC2D9"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36" w:history="1">
            <w:r w:rsidR="009304F7" w:rsidRPr="003F775C">
              <w:rPr>
                <w:rStyle w:val="Hipercze"/>
                <w:noProof/>
                <w:sz w:val="24"/>
                <w:szCs w:val="24"/>
              </w:rPr>
              <w:t>1.1 Podstawy prawne i dokumenty programowe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9</w:t>
            </w:r>
            <w:r w:rsidR="009304F7" w:rsidRPr="003F775C">
              <w:rPr>
                <w:noProof/>
                <w:webHidden/>
                <w:sz w:val="24"/>
                <w:szCs w:val="24"/>
              </w:rPr>
              <w:fldChar w:fldCharType="end"/>
            </w:r>
          </w:hyperlink>
        </w:p>
        <w:p w14:paraId="05EF6193" w14:textId="5EA8E647" w:rsidR="009304F7" w:rsidRPr="003F775C" w:rsidRDefault="00000000">
          <w:pPr>
            <w:pStyle w:val="Spistreci3"/>
            <w:rPr>
              <w:rFonts w:asciiTheme="minorHAnsi" w:eastAsiaTheme="minorEastAsia" w:hAnsiTheme="minorHAnsi" w:cstheme="minorBidi"/>
              <w:noProof/>
              <w:kern w:val="2"/>
              <w:sz w:val="24"/>
              <w:szCs w:val="24"/>
              <w14:ligatures w14:val="standardContextual"/>
            </w:rPr>
          </w:pPr>
          <w:hyperlink w:anchor="_Toc145576937" w:history="1">
            <w:r w:rsidR="009304F7" w:rsidRPr="003F775C">
              <w:rPr>
                <w:rStyle w:val="Hipercze"/>
                <w:rFonts w:eastAsiaTheme="majorEastAsia"/>
                <w:noProof/>
                <w:sz w:val="24"/>
                <w:szCs w:val="24"/>
              </w:rPr>
              <w:t>1.2 Informacje na temat zmiany dokumentu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11</w:t>
            </w:r>
            <w:r w:rsidR="009304F7" w:rsidRPr="003F775C">
              <w:rPr>
                <w:noProof/>
                <w:webHidden/>
                <w:sz w:val="24"/>
                <w:szCs w:val="24"/>
              </w:rPr>
              <w:fldChar w:fldCharType="end"/>
            </w:r>
          </w:hyperlink>
        </w:p>
        <w:p w14:paraId="4B7EFCC0" w14:textId="4AEB8D0B"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38" w:history="1">
            <w:r w:rsidR="009304F7" w:rsidRPr="003F775C">
              <w:rPr>
                <w:rStyle w:val="Hipercze"/>
                <w:b/>
                <w:noProof/>
                <w:sz w:val="24"/>
                <w:szCs w:val="24"/>
              </w:rPr>
              <w:t>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61B31C01" w14:textId="7A491400"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39" w:history="1">
            <w:r w:rsidR="009304F7" w:rsidRPr="003F775C">
              <w:rPr>
                <w:rStyle w:val="Hipercze"/>
                <w:noProof/>
                <w:sz w:val="24"/>
                <w:szCs w:val="24"/>
              </w:rPr>
              <w:t>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Przedmiot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2F462C6E" w14:textId="2571B938"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0" w:history="1">
            <w:r w:rsidR="009304F7" w:rsidRPr="003F775C">
              <w:rPr>
                <w:rStyle w:val="Hipercze"/>
                <w:noProof/>
                <w:sz w:val="24"/>
                <w:szCs w:val="24"/>
              </w:rPr>
              <w:t>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Podstawowe 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12</w:t>
            </w:r>
            <w:r w:rsidR="009304F7" w:rsidRPr="003F775C">
              <w:rPr>
                <w:noProof/>
                <w:webHidden/>
                <w:sz w:val="24"/>
                <w:szCs w:val="24"/>
              </w:rPr>
              <w:fldChar w:fldCharType="end"/>
            </w:r>
          </w:hyperlink>
        </w:p>
        <w:p w14:paraId="3223382D" w14:textId="19441097"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1" w:history="1">
            <w:r w:rsidR="009304F7" w:rsidRPr="003F775C">
              <w:rPr>
                <w:rStyle w:val="Hipercze"/>
                <w:noProof/>
                <w:sz w:val="24"/>
                <w:szCs w:val="24"/>
              </w:rPr>
              <w:t>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komunikacji oraz udzielanie dodatkowych informacji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14</w:t>
            </w:r>
            <w:r w:rsidR="009304F7" w:rsidRPr="003F775C">
              <w:rPr>
                <w:noProof/>
                <w:webHidden/>
                <w:sz w:val="24"/>
                <w:szCs w:val="24"/>
              </w:rPr>
              <w:fldChar w:fldCharType="end"/>
            </w:r>
          </w:hyperlink>
        </w:p>
        <w:p w14:paraId="0C2EE361" w14:textId="283D2BEB"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2" w:history="1">
            <w:r w:rsidR="009304F7" w:rsidRPr="003F775C">
              <w:rPr>
                <w:rStyle w:val="Hipercze"/>
                <w:noProof/>
                <w:sz w:val="24"/>
                <w:szCs w:val="24"/>
              </w:rPr>
              <w:t>2.4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Źródła finansowania i kwota środków przeznaczona na nabór</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15</w:t>
            </w:r>
            <w:r w:rsidR="009304F7" w:rsidRPr="003F775C">
              <w:rPr>
                <w:noProof/>
                <w:webHidden/>
                <w:sz w:val="24"/>
                <w:szCs w:val="24"/>
              </w:rPr>
              <w:fldChar w:fldCharType="end"/>
            </w:r>
          </w:hyperlink>
        </w:p>
        <w:p w14:paraId="7DD5A938" w14:textId="1D4C8862"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3" w:history="1">
            <w:r w:rsidR="009304F7" w:rsidRPr="003F775C">
              <w:rPr>
                <w:rStyle w:val="Hipercze"/>
                <w:noProof/>
                <w:sz w:val="24"/>
                <w:szCs w:val="24"/>
              </w:rPr>
              <w:t>2.5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Termin, forma i miejsce składania wniosku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15</w:t>
            </w:r>
            <w:r w:rsidR="009304F7" w:rsidRPr="003F775C">
              <w:rPr>
                <w:noProof/>
                <w:webHidden/>
                <w:sz w:val="24"/>
                <w:szCs w:val="24"/>
              </w:rPr>
              <w:fldChar w:fldCharType="end"/>
            </w:r>
          </w:hyperlink>
        </w:p>
        <w:p w14:paraId="08C9D743" w14:textId="16192359"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44" w:history="1">
            <w:r w:rsidR="009304F7" w:rsidRPr="003F775C">
              <w:rPr>
                <w:rStyle w:val="Hipercze"/>
                <w:b/>
                <w:noProof/>
                <w:sz w:val="24"/>
                <w:szCs w:val="24"/>
              </w:rPr>
              <w:t>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WYMAGANIA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18</w:t>
            </w:r>
            <w:r w:rsidR="009304F7" w:rsidRPr="003F775C">
              <w:rPr>
                <w:noProof/>
                <w:webHidden/>
                <w:sz w:val="24"/>
                <w:szCs w:val="24"/>
              </w:rPr>
              <w:fldChar w:fldCharType="end"/>
            </w:r>
          </w:hyperlink>
        </w:p>
        <w:p w14:paraId="4253DA04" w14:textId="64F55DB5"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5" w:history="1">
            <w:r w:rsidR="009304F7" w:rsidRPr="003F775C">
              <w:rPr>
                <w:rStyle w:val="Hipercze"/>
                <w:noProof/>
                <w:sz w:val="24"/>
                <w:szCs w:val="24"/>
              </w:rPr>
              <w:t>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uprawnione do ubiegania się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18</w:t>
            </w:r>
            <w:r w:rsidR="009304F7" w:rsidRPr="003F775C">
              <w:rPr>
                <w:noProof/>
                <w:webHidden/>
                <w:sz w:val="24"/>
                <w:szCs w:val="24"/>
              </w:rPr>
              <w:fldChar w:fldCharType="end"/>
            </w:r>
          </w:hyperlink>
        </w:p>
        <w:p w14:paraId="25DF9988" w14:textId="5161C296"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6" w:history="1">
            <w:r w:rsidR="009304F7" w:rsidRPr="003F775C">
              <w:rPr>
                <w:rStyle w:val="Hipercze"/>
                <w:noProof/>
                <w:sz w:val="24"/>
                <w:szCs w:val="24"/>
              </w:rPr>
              <w:t>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występujące wspólnie (partnerstwo)</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20</w:t>
            </w:r>
            <w:r w:rsidR="009304F7" w:rsidRPr="003F775C">
              <w:rPr>
                <w:noProof/>
                <w:webHidden/>
                <w:sz w:val="24"/>
                <w:szCs w:val="24"/>
              </w:rPr>
              <w:fldChar w:fldCharType="end"/>
            </w:r>
          </w:hyperlink>
        </w:p>
        <w:p w14:paraId="0E11B43A" w14:textId="2701BD25"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7" w:history="1">
            <w:r w:rsidR="009304F7" w:rsidRPr="003F775C">
              <w:rPr>
                <w:rStyle w:val="Hipercze"/>
                <w:noProof/>
                <w:sz w:val="24"/>
                <w:szCs w:val="24"/>
              </w:rPr>
              <w:t>3.3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Typ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22</w:t>
            </w:r>
            <w:r w:rsidR="009304F7" w:rsidRPr="003F775C">
              <w:rPr>
                <w:noProof/>
                <w:webHidden/>
                <w:sz w:val="24"/>
                <w:szCs w:val="24"/>
              </w:rPr>
              <w:fldChar w:fldCharType="end"/>
            </w:r>
          </w:hyperlink>
        </w:p>
        <w:p w14:paraId="583BC2ED" w14:textId="7F978075"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8" w:history="1">
            <w:r w:rsidR="009304F7" w:rsidRPr="003F775C">
              <w:rPr>
                <w:rStyle w:val="Hipercze"/>
                <w:noProof/>
                <w:sz w:val="24"/>
                <w:szCs w:val="24"/>
              </w:rPr>
              <w:t>3.4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Grupy docelowe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22</w:t>
            </w:r>
            <w:r w:rsidR="009304F7" w:rsidRPr="003F775C">
              <w:rPr>
                <w:noProof/>
                <w:webHidden/>
                <w:sz w:val="24"/>
                <w:szCs w:val="24"/>
              </w:rPr>
              <w:fldChar w:fldCharType="end"/>
            </w:r>
          </w:hyperlink>
        </w:p>
        <w:p w14:paraId="07B1DE3C" w14:textId="0ECA9273"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49" w:history="1">
            <w:r w:rsidR="009304F7" w:rsidRPr="003F775C">
              <w:rPr>
                <w:rStyle w:val="Hipercze"/>
                <w:noProof/>
                <w:spacing w:val="-2"/>
                <w:sz w:val="24"/>
                <w:szCs w:val="24"/>
              </w:rPr>
              <w:t>3.5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pacing w:val="-2"/>
                <w:sz w:val="24"/>
                <w:szCs w:val="24"/>
              </w:rPr>
              <w:t>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23</w:t>
            </w:r>
            <w:r w:rsidR="009304F7" w:rsidRPr="003F775C">
              <w:rPr>
                <w:noProof/>
                <w:webHidden/>
                <w:sz w:val="24"/>
                <w:szCs w:val="24"/>
              </w:rPr>
              <w:fldChar w:fldCharType="end"/>
            </w:r>
          </w:hyperlink>
        </w:p>
        <w:p w14:paraId="4DA758FF" w14:textId="1E9ADEB4"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0" w:history="1">
            <w:r w:rsidR="009304F7" w:rsidRPr="003F775C">
              <w:rPr>
                <w:rStyle w:val="Hipercze"/>
                <w:noProof/>
                <w:sz w:val="24"/>
                <w:szCs w:val="24"/>
              </w:rPr>
              <w:t>3.5.1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23</w:t>
            </w:r>
            <w:r w:rsidR="009304F7" w:rsidRPr="003F775C">
              <w:rPr>
                <w:noProof/>
                <w:webHidden/>
                <w:sz w:val="24"/>
                <w:szCs w:val="24"/>
              </w:rPr>
              <w:fldChar w:fldCharType="end"/>
            </w:r>
          </w:hyperlink>
        </w:p>
        <w:p w14:paraId="280E0721" w14:textId="2D42078B"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1" w:history="1">
            <w:r w:rsidR="009304F7" w:rsidRPr="003F775C">
              <w:rPr>
                <w:rStyle w:val="Hipercze"/>
                <w:noProof/>
                <w:sz w:val="24"/>
                <w:szCs w:val="24"/>
              </w:rPr>
              <w:t>3.5.2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Dodatkowe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26</w:t>
            </w:r>
            <w:r w:rsidR="009304F7" w:rsidRPr="003F775C">
              <w:rPr>
                <w:noProof/>
                <w:webHidden/>
                <w:sz w:val="24"/>
                <w:szCs w:val="24"/>
              </w:rPr>
              <w:fldChar w:fldCharType="end"/>
            </w:r>
          </w:hyperlink>
        </w:p>
        <w:p w14:paraId="3D344452" w14:textId="37301A77"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2" w:history="1">
            <w:r w:rsidR="009304F7" w:rsidRPr="003F775C">
              <w:rPr>
                <w:rStyle w:val="Hipercze"/>
                <w:noProof/>
                <w:sz w:val="24"/>
                <w:szCs w:val="24"/>
              </w:rPr>
              <w:t>3.5.3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Obowiązki Operatora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31</w:t>
            </w:r>
            <w:r w:rsidR="009304F7" w:rsidRPr="003F775C">
              <w:rPr>
                <w:noProof/>
                <w:webHidden/>
                <w:sz w:val="24"/>
                <w:szCs w:val="24"/>
              </w:rPr>
              <w:fldChar w:fldCharType="end"/>
            </w:r>
          </w:hyperlink>
        </w:p>
        <w:p w14:paraId="192DD4A2" w14:textId="056F1F21"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53" w:history="1">
            <w:r w:rsidR="009304F7" w:rsidRPr="003F775C">
              <w:rPr>
                <w:rStyle w:val="Hipercze"/>
                <w:noProof/>
                <w:spacing w:val="-2"/>
                <w:sz w:val="24"/>
                <w:szCs w:val="24"/>
              </w:rPr>
              <w:t>3.6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Zgodność z zasadami horyzontalnymi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32</w:t>
            </w:r>
            <w:r w:rsidR="009304F7" w:rsidRPr="003F775C">
              <w:rPr>
                <w:noProof/>
                <w:webHidden/>
                <w:sz w:val="24"/>
                <w:szCs w:val="24"/>
              </w:rPr>
              <w:fldChar w:fldCharType="end"/>
            </w:r>
          </w:hyperlink>
        </w:p>
        <w:p w14:paraId="0E431256" w14:textId="2B6AADC8"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54" w:history="1">
            <w:r w:rsidR="009304F7" w:rsidRPr="003F775C">
              <w:rPr>
                <w:rStyle w:val="Hipercze"/>
                <w:noProof/>
                <w:sz w:val="24"/>
                <w:szCs w:val="24"/>
              </w:rPr>
              <w:t>3.7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Wymagania czasowe dotyczące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35</w:t>
            </w:r>
            <w:r w:rsidR="009304F7" w:rsidRPr="003F775C">
              <w:rPr>
                <w:noProof/>
                <w:webHidden/>
                <w:sz w:val="24"/>
                <w:szCs w:val="24"/>
              </w:rPr>
              <w:fldChar w:fldCharType="end"/>
            </w:r>
          </w:hyperlink>
        </w:p>
        <w:p w14:paraId="3E232BA8" w14:textId="32CF1058"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55" w:history="1">
            <w:r w:rsidR="009304F7" w:rsidRPr="003F775C">
              <w:rPr>
                <w:rStyle w:val="Hipercze"/>
                <w:noProof/>
                <w:sz w:val="24"/>
                <w:szCs w:val="24"/>
              </w:rPr>
              <w:t>3.8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Efekty realizacji projektu – wskaźniki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37</w:t>
            </w:r>
            <w:r w:rsidR="009304F7" w:rsidRPr="003F775C">
              <w:rPr>
                <w:noProof/>
                <w:webHidden/>
                <w:sz w:val="24"/>
                <w:szCs w:val="24"/>
              </w:rPr>
              <w:fldChar w:fldCharType="end"/>
            </w:r>
          </w:hyperlink>
        </w:p>
        <w:p w14:paraId="664EB1A2" w14:textId="7090F7D5"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56" w:history="1">
            <w:r w:rsidR="009304F7" w:rsidRPr="003F775C">
              <w:rPr>
                <w:rStyle w:val="Hipercze"/>
                <w:b/>
                <w:bCs/>
                <w:noProof/>
                <w:sz w:val="24"/>
                <w:szCs w:val="24"/>
              </w:rPr>
              <w:t>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ZASADY FINANSOWANIA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50</w:t>
            </w:r>
            <w:r w:rsidR="009304F7" w:rsidRPr="003F775C">
              <w:rPr>
                <w:noProof/>
                <w:webHidden/>
                <w:sz w:val="24"/>
                <w:szCs w:val="24"/>
              </w:rPr>
              <w:fldChar w:fldCharType="end"/>
            </w:r>
          </w:hyperlink>
        </w:p>
        <w:p w14:paraId="74017960" w14:textId="7A953C84"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57" w:history="1">
            <w:r w:rsidR="009304F7" w:rsidRPr="003F775C">
              <w:rPr>
                <w:rStyle w:val="Hipercze"/>
                <w:noProof/>
                <w:sz w:val="24"/>
                <w:szCs w:val="24"/>
              </w:rPr>
              <w:t>4.1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Wkład własny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50</w:t>
            </w:r>
            <w:r w:rsidR="009304F7" w:rsidRPr="003F775C">
              <w:rPr>
                <w:noProof/>
                <w:webHidden/>
                <w:sz w:val="24"/>
                <w:szCs w:val="24"/>
              </w:rPr>
              <w:fldChar w:fldCharType="end"/>
            </w:r>
          </w:hyperlink>
        </w:p>
        <w:p w14:paraId="779A5CCB" w14:textId="49F73B7B"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58" w:history="1">
            <w:r w:rsidR="009304F7" w:rsidRPr="003F775C">
              <w:rPr>
                <w:rStyle w:val="Hipercze"/>
                <w:noProof/>
                <w:sz w:val="24"/>
                <w:szCs w:val="24"/>
              </w:rPr>
              <w:t>4.2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Pomoc publiczna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77E6E0F0" w14:textId="3D602B5B"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59" w:history="1">
            <w:r w:rsidR="009304F7" w:rsidRPr="003F775C">
              <w:rPr>
                <w:rStyle w:val="Hipercze"/>
                <w:noProof/>
                <w:sz w:val="24"/>
                <w:szCs w:val="24"/>
              </w:rPr>
              <w:t>4.3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Budżet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6F504781" w14:textId="3E365B8E"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0" w:history="1">
            <w:r w:rsidR="009304F7" w:rsidRPr="003F775C">
              <w:rPr>
                <w:rStyle w:val="Hipercze"/>
                <w:noProof/>
                <w:sz w:val="24"/>
                <w:szCs w:val="24"/>
              </w:rPr>
              <w:t>4.3.1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bezpośrednie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52</w:t>
            </w:r>
            <w:r w:rsidR="009304F7" w:rsidRPr="003F775C">
              <w:rPr>
                <w:noProof/>
                <w:webHidden/>
                <w:sz w:val="24"/>
                <w:szCs w:val="24"/>
              </w:rPr>
              <w:fldChar w:fldCharType="end"/>
            </w:r>
          </w:hyperlink>
        </w:p>
        <w:p w14:paraId="75D4047D" w14:textId="2CC34D95"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1" w:history="1">
            <w:r w:rsidR="009304F7" w:rsidRPr="003F775C">
              <w:rPr>
                <w:rStyle w:val="Hipercze"/>
                <w:noProof/>
                <w:sz w:val="24"/>
                <w:szCs w:val="24"/>
              </w:rPr>
              <w:t>4.3.2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53</w:t>
            </w:r>
            <w:r w:rsidR="009304F7" w:rsidRPr="003F775C">
              <w:rPr>
                <w:noProof/>
                <w:webHidden/>
                <w:sz w:val="24"/>
                <w:szCs w:val="24"/>
              </w:rPr>
              <w:fldChar w:fldCharType="end"/>
            </w:r>
          </w:hyperlink>
        </w:p>
        <w:p w14:paraId="61BD2D83" w14:textId="59650AA6"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62" w:history="1">
            <w:r w:rsidR="009304F7" w:rsidRPr="003F775C">
              <w:rPr>
                <w:rStyle w:val="Hipercze"/>
                <w:noProof/>
                <w:sz w:val="24"/>
                <w:szCs w:val="24"/>
              </w:rPr>
              <w:t>4.4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Kwalifikowalność wydatków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55</w:t>
            </w:r>
            <w:r w:rsidR="009304F7" w:rsidRPr="003F775C">
              <w:rPr>
                <w:noProof/>
                <w:webHidden/>
                <w:sz w:val="24"/>
                <w:szCs w:val="24"/>
              </w:rPr>
              <w:fldChar w:fldCharType="end"/>
            </w:r>
          </w:hyperlink>
        </w:p>
        <w:p w14:paraId="3187EF67" w14:textId="25BADCDC"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63" w:history="1">
            <w:r w:rsidR="009304F7" w:rsidRPr="003F775C">
              <w:rPr>
                <w:rStyle w:val="Hipercze"/>
                <w:noProof/>
                <w:sz w:val="24"/>
                <w:szCs w:val="24"/>
              </w:rPr>
              <w:t>4.5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Zasady udzielania zamówień w ramach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58</w:t>
            </w:r>
            <w:r w:rsidR="009304F7" w:rsidRPr="003F775C">
              <w:rPr>
                <w:noProof/>
                <w:webHidden/>
                <w:sz w:val="24"/>
                <w:szCs w:val="24"/>
              </w:rPr>
              <w:fldChar w:fldCharType="end"/>
            </w:r>
          </w:hyperlink>
        </w:p>
        <w:p w14:paraId="46F82313" w14:textId="05144EE7"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64" w:history="1">
            <w:r w:rsidR="009304F7" w:rsidRPr="003F775C">
              <w:rPr>
                <w:rStyle w:val="Hipercze"/>
                <w:noProof/>
                <w:sz w:val="24"/>
                <w:szCs w:val="24"/>
              </w:rPr>
              <w:t>4.6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Cross-financing</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59</w:t>
            </w:r>
            <w:r w:rsidR="009304F7" w:rsidRPr="003F775C">
              <w:rPr>
                <w:noProof/>
                <w:webHidden/>
                <w:sz w:val="24"/>
                <w:szCs w:val="24"/>
              </w:rPr>
              <w:fldChar w:fldCharType="end"/>
            </w:r>
          </w:hyperlink>
        </w:p>
        <w:p w14:paraId="386675E1" w14:textId="7651CC7A"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65" w:history="1">
            <w:r w:rsidR="009304F7" w:rsidRPr="003F775C">
              <w:rPr>
                <w:rStyle w:val="Hipercze"/>
                <w:noProof/>
                <w:sz w:val="24"/>
                <w:szCs w:val="24"/>
              </w:rPr>
              <w:t>4.7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Trwałość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61</w:t>
            </w:r>
            <w:r w:rsidR="009304F7" w:rsidRPr="003F775C">
              <w:rPr>
                <w:noProof/>
                <w:webHidden/>
                <w:sz w:val="24"/>
                <w:szCs w:val="24"/>
              </w:rPr>
              <w:fldChar w:fldCharType="end"/>
            </w:r>
          </w:hyperlink>
        </w:p>
        <w:p w14:paraId="4DC51ABE" w14:textId="6A14E606"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66" w:history="1">
            <w:r w:rsidR="009304F7" w:rsidRPr="003F775C">
              <w:rPr>
                <w:rStyle w:val="Hipercze"/>
                <w:noProof/>
                <w:sz w:val="24"/>
                <w:szCs w:val="24"/>
              </w:rPr>
              <w:t>4.8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Podatek VAT</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61</w:t>
            </w:r>
            <w:r w:rsidR="009304F7" w:rsidRPr="003F775C">
              <w:rPr>
                <w:noProof/>
                <w:webHidden/>
                <w:sz w:val="24"/>
                <w:szCs w:val="24"/>
              </w:rPr>
              <w:fldChar w:fldCharType="end"/>
            </w:r>
          </w:hyperlink>
        </w:p>
        <w:p w14:paraId="1D9FDB58" w14:textId="7CB242DB"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67" w:history="1">
            <w:r w:rsidR="009304F7" w:rsidRPr="003F775C">
              <w:rPr>
                <w:rStyle w:val="Hipercze"/>
                <w:noProof/>
                <w:sz w:val="24"/>
                <w:szCs w:val="24"/>
              </w:rPr>
              <w:t>4.9</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Uproszczone metody rozliczania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62</w:t>
            </w:r>
            <w:r w:rsidR="009304F7" w:rsidRPr="003F775C">
              <w:rPr>
                <w:noProof/>
                <w:webHidden/>
                <w:sz w:val="24"/>
                <w:szCs w:val="24"/>
              </w:rPr>
              <w:fldChar w:fldCharType="end"/>
            </w:r>
          </w:hyperlink>
        </w:p>
        <w:p w14:paraId="18AE7D29" w14:textId="4AD0F15E"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68" w:history="1">
            <w:r w:rsidR="009304F7" w:rsidRPr="003F775C">
              <w:rPr>
                <w:rStyle w:val="Hipercze"/>
                <w:b/>
                <w:noProof/>
                <w:sz w:val="24"/>
                <w:szCs w:val="24"/>
              </w:rPr>
              <w:t>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DZIAŁANIA INFORMACYJNE i PROMOCYJNE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62</w:t>
            </w:r>
            <w:r w:rsidR="009304F7" w:rsidRPr="003F775C">
              <w:rPr>
                <w:noProof/>
                <w:webHidden/>
                <w:sz w:val="24"/>
                <w:szCs w:val="24"/>
              </w:rPr>
              <w:fldChar w:fldCharType="end"/>
            </w:r>
          </w:hyperlink>
        </w:p>
        <w:p w14:paraId="79045E97" w14:textId="5D714C77"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69" w:history="1">
            <w:r w:rsidR="009304F7" w:rsidRPr="003F775C">
              <w:rPr>
                <w:rStyle w:val="Hipercze"/>
                <w:b/>
                <w:noProof/>
                <w:sz w:val="24"/>
                <w:szCs w:val="24"/>
              </w:rPr>
              <w:t>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WYBÓR PROJEKTÓW DO DOFINANSOWANIA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37ADB8BF" w14:textId="21AE3617"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70" w:history="1">
            <w:r w:rsidR="009304F7" w:rsidRPr="003F775C">
              <w:rPr>
                <w:rStyle w:val="Hipercze"/>
                <w:noProof/>
                <w:sz w:val="24"/>
                <w:szCs w:val="24"/>
              </w:rPr>
              <w:t>6.1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wyboru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_Toc145576970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1E9554D3" w14:textId="75F6D65A"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71" w:history="1">
            <w:r w:rsidR="009304F7" w:rsidRPr="003F775C">
              <w:rPr>
                <w:rStyle w:val="Hipercze"/>
                <w:noProof/>
                <w:sz w:val="24"/>
                <w:szCs w:val="24"/>
              </w:rPr>
              <w:t>6.2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Opis procedury wyboru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_Toc145576971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63</w:t>
            </w:r>
            <w:r w:rsidR="009304F7" w:rsidRPr="003F775C">
              <w:rPr>
                <w:noProof/>
                <w:webHidden/>
                <w:sz w:val="24"/>
                <w:szCs w:val="24"/>
              </w:rPr>
              <w:fldChar w:fldCharType="end"/>
            </w:r>
          </w:hyperlink>
        </w:p>
        <w:p w14:paraId="61E3E988" w14:textId="5FB708EC"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2" w:history="1">
            <w:r w:rsidR="009304F7" w:rsidRPr="003F775C">
              <w:rPr>
                <w:rStyle w:val="Hipercze"/>
                <w:rFonts w:eastAsiaTheme="minorHAnsi"/>
                <w:noProof/>
                <w:sz w:val="24"/>
                <w:szCs w:val="24"/>
                <w:lang w:eastAsia="en-US"/>
              </w:rPr>
              <w:t>6.2.1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rFonts w:eastAsiaTheme="minorHAnsi"/>
                <w:noProof/>
                <w:sz w:val="24"/>
                <w:szCs w:val="24"/>
                <w:lang w:eastAsia="en-US"/>
              </w:rPr>
              <w:t>Etap oceny formalnej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_Toc145576972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64</w:t>
            </w:r>
            <w:r w:rsidR="009304F7" w:rsidRPr="003F775C">
              <w:rPr>
                <w:noProof/>
                <w:webHidden/>
                <w:sz w:val="24"/>
                <w:szCs w:val="24"/>
              </w:rPr>
              <w:fldChar w:fldCharType="end"/>
            </w:r>
          </w:hyperlink>
        </w:p>
        <w:p w14:paraId="7F830029" w14:textId="4EC73DA8"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3" w:history="1">
            <w:r w:rsidR="009304F7" w:rsidRPr="003F775C">
              <w:rPr>
                <w:rStyle w:val="Hipercze"/>
                <w:noProof/>
                <w:sz w:val="24"/>
                <w:szCs w:val="24"/>
                <w:lang w:eastAsia="en-US"/>
              </w:rPr>
              <w:t>6.2.2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oceny merytorycznej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_Toc145576973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65</w:t>
            </w:r>
            <w:r w:rsidR="009304F7" w:rsidRPr="003F775C">
              <w:rPr>
                <w:noProof/>
                <w:webHidden/>
                <w:sz w:val="24"/>
                <w:szCs w:val="24"/>
              </w:rPr>
              <w:fldChar w:fldCharType="end"/>
            </w:r>
          </w:hyperlink>
        </w:p>
        <w:p w14:paraId="5FAA2B77" w14:textId="783655FA" w:rsidR="009304F7" w:rsidRPr="003F775C"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4" w:history="1">
            <w:r w:rsidR="009304F7" w:rsidRPr="003F775C">
              <w:rPr>
                <w:rStyle w:val="Hipercze"/>
                <w:noProof/>
                <w:sz w:val="24"/>
                <w:szCs w:val="24"/>
                <w:lang w:eastAsia="en-US"/>
              </w:rPr>
              <w:t>6.2.3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negocjacji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_Toc145576974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68</w:t>
            </w:r>
            <w:r w:rsidR="009304F7" w:rsidRPr="003F775C">
              <w:rPr>
                <w:noProof/>
                <w:webHidden/>
                <w:sz w:val="24"/>
                <w:szCs w:val="24"/>
              </w:rPr>
              <w:fldChar w:fldCharType="end"/>
            </w:r>
          </w:hyperlink>
        </w:p>
        <w:p w14:paraId="1E5256C3" w14:textId="7CCE1A82"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75" w:history="1">
            <w:r w:rsidR="009304F7" w:rsidRPr="003F775C">
              <w:rPr>
                <w:rStyle w:val="Hipercze"/>
                <w:noProof/>
                <w:sz w:val="24"/>
                <w:szCs w:val="24"/>
              </w:rPr>
              <w:t>6.3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Rozstrzygnięcie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_Toc145576975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69</w:t>
            </w:r>
            <w:r w:rsidR="009304F7" w:rsidRPr="003F775C">
              <w:rPr>
                <w:noProof/>
                <w:webHidden/>
                <w:sz w:val="24"/>
                <w:szCs w:val="24"/>
              </w:rPr>
              <w:fldChar w:fldCharType="end"/>
            </w:r>
          </w:hyperlink>
        </w:p>
        <w:p w14:paraId="57D74B35" w14:textId="3758C76E"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76" w:history="1">
            <w:r w:rsidR="009304F7" w:rsidRPr="003F775C">
              <w:rPr>
                <w:rStyle w:val="Hipercze"/>
                <w:noProof/>
                <w:sz w:val="24"/>
                <w:szCs w:val="24"/>
              </w:rPr>
              <w:t>6.4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Procedura odwoławcza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_Toc145576976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70</w:t>
            </w:r>
            <w:r w:rsidR="009304F7" w:rsidRPr="003F775C">
              <w:rPr>
                <w:noProof/>
                <w:webHidden/>
                <w:sz w:val="24"/>
                <w:szCs w:val="24"/>
              </w:rPr>
              <w:fldChar w:fldCharType="end"/>
            </w:r>
          </w:hyperlink>
        </w:p>
        <w:p w14:paraId="796D1E52" w14:textId="2434EB46"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77" w:history="1">
            <w:r w:rsidR="009304F7" w:rsidRPr="003F775C">
              <w:rPr>
                <w:rStyle w:val="Hipercze"/>
                <w:noProof/>
                <w:sz w:val="24"/>
                <w:szCs w:val="24"/>
              </w:rPr>
              <w:t>6.5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Umowa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_Toc145576977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74</w:t>
            </w:r>
            <w:r w:rsidR="009304F7" w:rsidRPr="003F775C">
              <w:rPr>
                <w:noProof/>
                <w:webHidden/>
                <w:sz w:val="24"/>
                <w:szCs w:val="24"/>
              </w:rPr>
              <w:fldChar w:fldCharType="end"/>
            </w:r>
          </w:hyperlink>
        </w:p>
        <w:p w14:paraId="6A312978" w14:textId="330026C4" w:rsidR="009304F7" w:rsidRPr="003F775C" w:rsidRDefault="00000000">
          <w:pPr>
            <w:pStyle w:val="Spistreci2"/>
            <w:rPr>
              <w:rFonts w:asciiTheme="minorHAnsi" w:eastAsiaTheme="minorEastAsia" w:hAnsiTheme="minorHAnsi" w:cstheme="minorBidi"/>
              <w:noProof/>
              <w:kern w:val="2"/>
              <w:sz w:val="24"/>
              <w:szCs w:val="24"/>
              <w14:ligatures w14:val="standardContextual"/>
            </w:rPr>
          </w:pPr>
          <w:hyperlink w:anchor="_Toc145576978" w:history="1">
            <w:r w:rsidR="009304F7" w:rsidRPr="003F775C">
              <w:rPr>
                <w:rStyle w:val="Hipercze"/>
                <w:noProof/>
                <w:sz w:val="24"/>
                <w:szCs w:val="24"/>
              </w:rPr>
              <w:t>6.6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Zabezpieczenie prawidłowej realizacji umowy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_Toc145576978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76</w:t>
            </w:r>
            <w:r w:rsidR="009304F7" w:rsidRPr="003F775C">
              <w:rPr>
                <w:noProof/>
                <w:webHidden/>
                <w:sz w:val="24"/>
                <w:szCs w:val="24"/>
              </w:rPr>
              <w:fldChar w:fldCharType="end"/>
            </w:r>
          </w:hyperlink>
        </w:p>
        <w:p w14:paraId="7B10E031" w14:textId="535587C1" w:rsidR="009304F7" w:rsidRPr="003F775C" w:rsidRDefault="00000000">
          <w:pPr>
            <w:pStyle w:val="Spistreci1"/>
            <w:rPr>
              <w:rFonts w:asciiTheme="minorHAnsi" w:eastAsiaTheme="minorEastAsia" w:hAnsiTheme="minorHAnsi" w:cstheme="minorBidi"/>
              <w:noProof/>
              <w:kern w:val="2"/>
              <w:sz w:val="24"/>
              <w:szCs w:val="24"/>
              <w14:ligatures w14:val="standardContextual"/>
            </w:rPr>
          </w:pPr>
          <w:hyperlink w:anchor="_Toc145576979" w:history="1">
            <w:r w:rsidR="009304F7" w:rsidRPr="003F775C">
              <w:rPr>
                <w:rStyle w:val="Hipercze"/>
                <w:b/>
                <w:bCs/>
                <w:noProof/>
                <w:sz w:val="24"/>
                <w:szCs w:val="24"/>
              </w:rPr>
              <w:t>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Załączniki: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_Toc145576979 \h </w:instrText>
            </w:r>
            <w:r w:rsidR="009304F7" w:rsidRPr="003F775C">
              <w:rPr>
                <w:noProof/>
                <w:webHidden/>
                <w:sz w:val="24"/>
                <w:szCs w:val="24"/>
              </w:rPr>
            </w:r>
            <w:r w:rsidR="009304F7" w:rsidRPr="003F775C">
              <w:rPr>
                <w:noProof/>
                <w:webHidden/>
                <w:sz w:val="24"/>
                <w:szCs w:val="24"/>
              </w:rPr>
              <w:fldChar w:fldCharType="separate"/>
            </w:r>
            <w:r w:rsidR="00DB17AA" w:rsidRPr="003F775C">
              <w:rPr>
                <w:noProof/>
                <w:webHidden/>
                <w:sz w:val="24"/>
                <w:szCs w:val="24"/>
              </w:rPr>
              <w:t>78</w:t>
            </w:r>
            <w:r w:rsidR="009304F7" w:rsidRPr="003F775C">
              <w:rPr>
                <w:noProof/>
                <w:webHidden/>
                <w:sz w:val="24"/>
                <w:szCs w:val="24"/>
              </w:rPr>
              <w:fldChar w:fldCharType="end"/>
            </w:r>
          </w:hyperlink>
        </w:p>
        <w:p w14:paraId="35A3854D" w14:textId="5175C4D1" w:rsidR="005A3E29" w:rsidRPr="00211FC2" w:rsidRDefault="00C71F74" w:rsidP="005A3E29">
          <w:pPr>
            <w:rPr>
              <w:sz w:val="24"/>
              <w:szCs w:val="24"/>
            </w:rPr>
          </w:pPr>
          <w:r w:rsidRPr="003F775C">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5576933"/>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20528095" w14:textId="7FAF6601" w:rsidR="003913F8" w:rsidRDefault="003913F8" w:rsidP="00842E01">
      <w:pPr>
        <w:spacing w:before="120" w:after="120" w:line="276" w:lineRule="auto"/>
        <w:rPr>
          <w:b/>
          <w:bCs/>
          <w:color w:val="000000" w:themeColor="text1"/>
          <w:sz w:val="24"/>
          <w:szCs w:val="24"/>
        </w:rPr>
      </w:pPr>
      <w:r>
        <w:rPr>
          <w:b/>
          <w:bCs/>
          <w:color w:val="000000" w:themeColor="text1"/>
          <w:sz w:val="24"/>
          <w:szCs w:val="24"/>
        </w:rPr>
        <w:t xml:space="preserve">BUR </w:t>
      </w:r>
      <w:r w:rsidR="0038770D">
        <w:rPr>
          <w:color w:val="000000" w:themeColor="text1"/>
          <w:sz w:val="24"/>
          <w:szCs w:val="24"/>
        </w:rPr>
        <w:t>-</w:t>
      </w:r>
      <w:r w:rsidRPr="003913F8">
        <w:rPr>
          <w:color w:val="000000" w:themeColor="text1"/>
          <w:sz w:val="24"/>
          <w:szCs w:val="24"/>
        </w:rPr>
        <w:t xml:space="preserve"> Baza Usług Rozwojowych</w:t>
      </w:r>
    </w:p>
    <w:p w14:paraId="3E7917C7" w14:textId="489C7D4E" w:rsidR="00EA539F" w:rsidRPr="00EA539F" w:rsidRDefault="00EA539F"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centralny system teleinformatyczny, o którym mowa w art. 2 pkt 29 oraz art. 4 ust. 2 pkt 6 ustawy wdrożeniowej;</w:t>
      </w:r>
    </w:p>
    <w:p w14:paraId="1064D222" w14:textId="047959DD"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2" w:name="_Hlk140062635"/>
      <w:r w:rsidRPr="00211FC2">
        <w:rPr>
          <w:color w:val="000000" w:themeColor="text1"/>
          <w:sz w:val="24"/>
          <w:szCs w:val="24"/>
        </w:rPr>
        <w:t>-</w:t>
      </w:r>
      <w:bookmarkEnd w:id="2"/>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bookmarkStart w:id="3" w:name="_Hlk144810500"/>
      <w:r w:rsidRPr="00211FC2">
        <w:rPr>
          <w:color w:val="000000" w:themeColor="text1"/>
          <w:sz w:val="24"/>
          <w:szCs w:val="24"/>
        </w:rPr>
        <w:t>-</w:t>
      </w:r>
      <w:bookmarkEnd w:id="3"/>
      <w:r w:rsidRPr="00211FC2">
        <w:rPr>
          <w:color w:val="000000" w:themeColor="text1"/>
          <w:sz w:val="24"/>
          <w:szCs w:val="24"/>
        </w:rPr>
        <w:t xml:space="preserve">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17E398CB"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8770D">
        <w:rPr>
          <w:color w:val="000000" w:themeColor="text1"/>
          <w:sz w:val="24"/>
          <w:szCs w:val="24"/>
        </w:rPr>
        <w:t>-</w:t>
      </w:r>
      <w:r w:rsidRPr="00211FC2">
        <w:rPr>
          <w:color w:val="000000" w:themeColor="text1"/>
          <w:sz w:val="24"/>
          <w:szCs w:val="24"/>
        </w:rPr>
        <w:t xml:space="preserve"> Lista wskaźników kluczowych</w:t>
      </w:r>
      <w:r w:rsidR="006D5D6D" w:rsidRPr="00211FC2">
        <w:rPr>
          <w:color w:val="000000" w:themeColor="text1"/>
          <w:sz w:val="24"/>
          <w:szCs w:val="24"/>
        </w:rPr>
        <w:t>;</w:t>
      </w:r>
    </w:p>
    <w:p w14:paraId="4D1E9876" w14:textId="485CF207" w:rsidR="006B73A2" w:rsidRPr="0038770D" w:rsidRDefault="006B73A2" w:rsidP="0038770D">
      <w:pPr>
        <w:spacing w:before="120" w:after="120" w:line="276" w:lineRule="auto"/>
        <w:rPr>
          <w:color w:val="000000" w:themeColor="text1"/>
          <w:sz w:val="24"/>
          <w:szCs w:val="24"/>
        </w:rPr>
      </w:pPr>
      <w:r>
        <w:rPr>
          <w:b/>
          <w:bCs/>
          <w:color w:val="000000" w:themeColor="text1"/>
          <w:sz w:val="24"/>
          <w:szCs w:val="24"/>
        </w:rPr>
        <w:t xml:space="preserve">OWES </w:t>
      </w:r>
      <w:r w:rsidR="0038770D">
        <w:rPr>
          <w:color w:val="000000" w:themeColor="text1"/>
          <w:sz w:val="24"/>
          <w:szCs w:val="24"/>
        </w:rPr>
        <w:t>-</w:t>
      </w:r>
      <w:r w:rsidRPr="006B73A2">
        <w:rPr>
          <w:color w:val="000000" w:themeColor="text1"/>
          <w:sz w:val="24"/>
          <w:szCs w:val="24"/>
        </w:rPr>
        <w:t xml:space="preserve"> ośrodek wsparcia</w:t>
      </w:r>
      <w:r>
        <w:rPr>
          <w:b/>
          <w:bCs/>
          <w:color w:val="000000" w:themeColor="text1"/>
          <w:sz w:val="24"/>
          <w:szCs w:val="24"/>
        </w:rPr>
        <w:t xml:space="preserve"> </w:t>
      </w:r>
      <w:r w:rsidR="0038770D" w:rsidRPr="0038770D">
        <w:rPr>
          <w:color w:val="000000" w:themeColor="text1"/>
          <w:sz w:val="24"/>
          <w:szCs w:val="24"/>
        </w:rPr>
        <w:t>ekonomii</w:t>
      </w:r>
      <w:r w:rsidR="0038770D">
        <w:rPr>
          <w:color w:val="000000" w:themeColor="text1"/>
          <w:sz w:val="24"/>
          <w:szCs w:val="24"/>
        </w:rPr>
        <w:t xml:space="preserve"> </w:t>
      </w:r>
      <w:r w:rsidR="0038770D" w:rsidRPr="0038770D">
        <w:rPr>
          <w:color w:val="000000" w:themeColor="text1"/>
          <w:sz w:val="24"/>
          <w:szCs w:val="24"/>
        </w:rPr>
        <w:t>społecznej, o którym mowa w art. 36 ust. 1 ustawy z dnia 5 sierpnia 2022 r.</w:t>
      </w:r>
      <w:r w:rsidR="0038770D">
        <w:rPr>
          <w:color w:val="000000" w:themeColor="text1"/>
          <w:sz w:val="24"/>
          <w:szCs w:val="24"/>
        </w:rPr>
        <w:t xml:space="preserve"> </w:t>
      </w:r>
      <w:r w:rsidR="0038770D" w:rsidRPr="0038770D">
        <w:rPr>
          <w:color w:val="000000" w:themeColor="text1"/>
          <w:sz w:val="24"/>
          <w:szCs w:val="24"/>
        </w:rPr>
        <w:t xml:space="preserve">o ekonomii społecznej (Dz. U. poz. 1812, z </w:t>
      </w:r>
      <w:proofErr w:type="spellStart"/>
      <w:r w:rsidR="0038770D" w:rsidRPr="0038770D">
        <w:rPr>
          <w:color w:val="000000" w:themeColor="text1"/>
          <w:sz w:val="24"/>
          <w:szCs w:val="24"/>
        </w:rPr>
        <w:t>późn</w:t>
      </w:r>
      <w:proofErr w:type="spellEnd"/>
      <w:r w:rsidR="0038770D" w:rsidRPr="0038770D">
        <w:rPr>
          <w:color w:val="000000" w:themeColor="text1"/>
          <w:sz w:val="24"/>
          <w:szCs w:val="24"/>
        </w:rPr>
        <w:t>. zm.);</w:t>
      </w:r>
    </w:p>
    <w:p w14:paraId="7D22A735" w14:textId="5308CBD2" w:rsidR="0038770D" w:rsidRDefault="0038770D" w:rsidP="0038770D">
      <w:pPr>
        <w:spacing w:before="120" w:after="120" w:line="276" w:lineRule="auto"/>
        <w:rPr>
          <w:b/>
          <w:bCs/>
          <w:color w:val="000000" w:themeColor="text1"/>
          <w:sz w:val="24"/>
          <w:szCs w:val="24"/>
        </w:rPr>
      </w:pPr>
      <w:r>
        <w:rPr>
          <w:b/>
          <w:bCs/>
          <w:color w:val="000000" w:themeColor="text1"/>
          <w:sz w:val="24"/>
          <w:szCs w:val="24"/>
        </w:rPr>
        <w:t xml:space="preserve">PES </w:t>
      </w:r>
      <w:r w:rsidR="001C48DC">
        <w:rPr>
          <w:color w:val="000000" w:themeColor="text1"/>
          <w:sz w:val="24"/>
          <w:szCs w:val="24"/>
        </w:rPr>
        <w:t>-</w:t>
      </w:r>
      <w:r w:rsidRPr="0038770D">
        <w:rPr>
          <w:color w:val="000000" w:themeColor="text1"/>
          <w:sz w:val="24"/>
          <w:szCs w:val="24"/>
        </w:rPr>
        <w:t xml:space="preserve"> </w:t>
      </w:r>
      <w:r>
        <w:rPr>
          <w:color w:val="000000" w:themeColor="text1"/>
          <w:sz w:val="24"/>
          <w:szCs w:val="24"/>
        </w:rPr>
        <w:t>podmiot ekonomii społecznej,</w:t>
      </w:r>
      <w:r w:rsidRPr="0038770D">
        <w:rPr>
          <w:rFonts w:ascii="ArialMT" w:eastAsiaTheme="minorHAnsi" w:hAnsi="ArialMT" w:cs="ArialMT"/>
          <w:sz w:val="24"/>
          <w:szCs w:val="24"/>
          <w:lang w:eastAsia="en-US"/>
        </w:rPr>
        <w:t xml:space="preserve"> </w:t>
      </w:r>
      <w:r w:rsidRPr="0038770D">
        <w:rPr>
          <w:color w:val="000000" w:themeColor="text1"/>
          <w:sz w:val="24"/>
          <w:szCs w:val="24"/>
        </w:rPr>
        <w:t>o którym</w:t>
      </w:r>
      <w:r>
        <w:rPr>
          <w:color w:val="000000" w:themeColor="text1"/>
          <w:sz w:val="24"/>
          <w:szCs w:val="24"/>
        </w:rPr>
        <w:t xml:space="preserve"> </w:t>
      </w:r>
      <w:r w:rsidRPr="0038770D">
        <w:rPr>
          <w:color w:val="000000" w:themeColor="text1"/>
          <w:sz w:val="24"/>
          <w:szCs w:val="24"/>
        </w:rPr>
        <w:t>mowa w art. 2 pkt 5 ustawy z dnia</w:t>
      </w:r>
      <w:r>
        <w:rPr>
          <w:color w:val="000000" w:themeColor="text1"/>
          <w:sz w:val="24"/>
          <w:szCs w:val="24"/>
        </w:rPr>
        <w:br/>
      </w:r>
      <w:r w:rsidRPr="0038770D">
        <w:rPr>
          <w:color w:val="000000" w:themeColor="text1"/>
          <w:sz w:val="24"/>
          <w:szCs w:val="24"/>
        </w:rPr>
        <w:t>5 sierpnia 2022 r. o ekonomii społecznej;</w:t>
      </w:r>
    </w:p>
    <w:p w14:paraId="5EB7ABFE" w14:textId="367FEAB5" w:rsidR="001175CC" w:rsidRDefault="001175CC" w:rsidP="00842E01">
      <w:pPr>
        <w:spacing w:before="120" w:after="120" w:line="276" w:lineRule="auto"/>
        <w:rPr>
          <w:iCs/>
          <w:color w:val="000000" w:themeColor="text1"/>
          <w:sz w:val="24"/>
          <w:szCs w:val="24"/>
        </w:rPr>
      </w:pPr>
      <w:r w:rsidRPr="001175CC">
        <w:rPr>
          <w:b/>
          <w:bCs/>
          <w:color w:val="000000" w:themeColor="text1"/>
          <w:sz w:val="24"/>
          <w:szCs w:val="24"/>
        </w:rPr>
        <w:t>PSF</w:t>
      </w:r>
      <w:r>
        <w:rPr>
          <w:color w:val="000000" w:themeColor="text1"/>
          <w:sz w:val="24"/>
          <w:szCs w:val="24"/>
        </w:rPr>
        <w:t xml:space="preserve"> </w:t>
      </w:r>
      <w:bookmarkStart w:id="4" w:name="_Hlk144365424"/>
      <w:r>
        <w:rPr>
          <w:color w:val="000000" w:themeColor="text1"/>
          <w:sz w:val="24"/>
          <w:szCs w:val="24"/>
        </w:rPr>
        <w:t>-</w:t>
      </w:r>
      <w:bookmarkEnd w:id="4"/>
      <w:r w:rsidRPr="001175CC">
        <w:rPr>
          <w:iCs/>
          <w:sz w:val="22"/>
        </w:rPr>
        <w:t xml:space="preserve"> </w:t>
      </w:r>
      <w:r w:rsidRPr="001175CC">
        <w:rPr>
          <w:iCs/>
          <w:color w:val="000000" w:themeColor="text1"/>
          <w:sz w:val="24"/>
          <w:szCs w:val="24"/>
        </w:rPr>
        <w:t>Podmiotowy System Finansowania Usług Rozwojowych;</w:t>
      </w:r>
    </w:p>
    <w:p w14:paraId="6BA0774B" w14:textId="1F766183" w:rsidR="00222271" w:rsidRPr="00211FC2" w:rsidRDefault="00222271" w:rsidP="00842E01">
      <w:pPr>
        <w:spacing w:before="120" w:after="120" w:line="276" w:lineRule="auto"/>
        <w:rPr>
          <w:color w:val="000000" w:themeColor="text1"/>
          <w:sz w:val="24"/>
          <w:szCs w:val="24"/>
        </w:rPr>
      </w:pPr>
      <w:r w:rsidRPr="00222271">
        <w:rPr>
          <w:b/>
          <w:bCs/>
          <w:iCs/>
          <w:color w:val="000000" w:themeColor="text1"/>
          <w:sz w:val="24"/>
          <w:szCs w:val="24"/>
        </w:rPr>
        <w:t>RP</w:t>
      </w:r>
      <w:r>
        <w:rPr>
          <w:iCs/>
          <w:color w:val="000000" w:themeColor="text1"/>
          <w:sz w:val="24"/>
          <w:szCs w:val="24"/>
        </w:rPr>
        <w:t xml:space="preserve"> </w:t>
      </w:r>
      <w:r w:rsidRPr="00211FC2">
        <w:rPr>
          <w:color w:val="000000" w:themeColor="text1"/>
          <w:sz w:val="24"/>
          <w:szCs w:val="24"/>
        </w:rPr>
        <w:t>-</w:t>
      </w:r>
      <w:r>
        <w:rPr>
          <w:iCs/>
          <w:color w:val="000000" w:themeColor="text1"/>
          <w:sz w:val="24"/>
          <w:szCs w:val="24"/>
        </w:rPr>
        <w:t xml:space="preserve"> regionalny program;</w:t>
      </w:r>
    </w:p>
    <w:p w14:paraId="123EEA3D" w14:textId="6E8F23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xml:space="preserve">- System Obsługi Wniosków Aplikacyjnych, który jest narzędziem informatycznym przeznaczonym do obsługi procesu ubiegania się o środki </w:t>
      </w:r>
      <w:r w:rsidRPr="00211FC2">
        <w:rPr>
          <w:color w:val="000000" w:themeColor="text1"/>
          <w:sz w:val="24"/>
          <w:szCs w:val="24"/>
        </w:rPr>
        <w:lastRenderedPageBreak/>
        <w:t>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5" w:name="_Toc145576934"/>
      <w:r w:rsidR="00DB0EB4" w:rsidRPr="00211FC2">
        <w:rPr>
          <w:rFonts w:ascii="Arial" w:hAnsi="Arial" w:cs="Arial"/>
          <w:b/>
          <w:bCs/>
          <w:color w:val="000000" w:themeColor="text1"/>
          <w:sz w:val="24"/>
          <w:szCs w:val="24"/>
        </w:rPr>
        <w:lastRenderedPageBreak/>
        <w:t>Słowniczek</w:t>
      </w:r>
      <w:bookmarkEnd w:id="5"/>
    </w:p>
    <w:p w14:paraId="2634A60E" w14:textId="5990143E" w:rsidR="003913F8" w:rsidRPr="00211FC2" w:rsidRDefault="00D114A3" w:rsidP="003913F8">
      <w:pPr>
        <w:spacing w:before="120" w:after="120" w:line="276" w:lineRule="auto"/>
        <w:rPr>
          <w:color w:val="000000" w:themeColor="text1"/>
          <w:sz w:val="24"/>
          <w:szCs w:val="24"/>
        </w:rPr>
      </w:pPr>
      <w:r>
        <w:rPr>
          <w:b/>
          <w:bCs/>
          <w:color w:val="000000" w:themeColor="text1"/>
          <w:sz w:val="24"/>
          <w:szCs w:val="24"/>
        </w:rPr>
        <w:t>B</w:t>
      </w:r>
      <w:r w:rsidR="003913F8" w:rsidRPr="003913F8">
        <w:rPr>
          <w:b/>
          <w:bCs/>
          <w:color w:val="000000" w:themeColor="text1"/>
          <w:sz w:val="24"/>
          <w:szCs w:val="24"/>
        </w:rPr>
        <w:t xml:space="preserve">aza </w:t>
      </w:r>
      <w:r>
        <w:rPr>
          <w:b/>
          <w:bCs/>
          <w:color w:val="000000" w:themeColor="text1"/>
          <w:sz w:val="24"/>
          <w:szCs w:val="24"/>
        </w:rPr>
        <w:t>U</w:t>
      </w:r>
      <w:r w:rsidR="003913F8" w:rsidRPr="003913F8">
        <w:rPr>
          <w:b/>
          <w:bCs/>
          <w:color w:val="000000" w:themeColor="text1"/>
          <w:sz w:val="24"/>
          <w:szCs w:val="24"/>
        </w:rPr>
        <w:t xml:space="preserve">sług </w:t>
      </w:r>
      <w:r>
        <w:rPr>
          <w:b/>
          <w:bCs/>
          <w:color w:val="000000" w:themeColor="text1"/>
          <w:sz w:val="24"/>
          <w:szCs w:val="24"/>
        </w:rPr>
        <w:t>R</w:t>
      </w:r>
      <w:r w:rsidR="003913F8" w:rsidRPr="003913F8">
        <w:rPr>
          <w:b/>
          <w:bCs/>
          <w:color w:val="000000" w:themeColor="text1"/>
          <w:sz w:val="24"/>
          <w:szCs w:val="24"/>
        </w:rPr>
        <w:t>ozwojowych</w:t>
      </w:r>
      <w:r w:rsidR="003913F8">
        <w:rPr>
          <w:color w:val="000000" w:themeColor="text1"/>
          <w:sz w:val="24"/>
          <w:szCs w:val="24"/>
        </w:rPr>
        <w:t xml:space="preserve"> - </w:t>
      </w:r>
      <w:r w:rsidR="003913F8" w:rsidRPr="003913F8">
        <w:rPr>
          <w:color w:val="000000" w:themeColor="text1"/>
          <w:sz w:val="24"/>
          <w:szCs w:val="24"/>
        </w:rPr>
        <w:t>internetowy rejestr usług rozwojowych</w:t>
      </w:r>
      <w:r w:rsidR="003913F8">
        <w:rPr>
          <w:color w:val="000000" w:themeColor="text1"/>
          <w:sz w:val="24"/>
          <w:szCs w:val="24"/>
        </w:rPr>
        <w:t xml:space="preserve"> </w:t>
      </w:r>
      <w:r w:rsidR="003913F8" w:rsidRPr="003913F8">
        <w:rPr>
          <w:color w:val="000000" w:themeColor="text1"/>
          <w:sz w:val="24"/>
          <w:szCs w:val="24"/>
        </w:rPr>
        <w:t>prowadzony w</w:t>
      </w:r>
      <w:r w:rsidR="003913F8">
        <w:rPr>
          <w:color w:val="000000" w:themeColor="text1"/>
          <w:sz w:val="24"/>
          <w:szCs w:val="24"/>
        </w:rPr>
        <w:t> </w:t>
      </w:r>
      <w:r w:rsidR="003913F8" w:rsidRPr="003913F8">
        <w:rPr>
          <w:color w:val="000000" w:themeColor="text1"/>
          <w:sz w:val="24"/>
          <w:szCs w:val="24"/>
        </w:rPr>
        <w:t>formie systemu teleinformatycznego przez Administratora BUR. BUR</w:t>
      </w:r>
      <w:r w:rsidR="003913F8">
        <w:rPr>
          <w:color w:val="000000" w:themeColor="text1"/>
          <w:sz w:val="24"/>
          <w:szCs w:val="24"/>
        </w:rPr>
        <w:t xml:space="preserve"> </w:t>
      </w:r>
      <w:r w:rsidR="003913F8" w:rsidRPr="003913F8">
        <w:rPr>
          <w:color w:val="000000" w:themeColor="text1"/>
          <w:sz w:val="24"/>
          <w:szCs w:val="24"/>
        </w:rPr>
        <w:t>w</w:t>
      </w:r>
      <w:r w:rsidR="003913F8">
        <w:rPr>
          <w:color w:val="000000" w:themeColor="text1"/>
          <w:sz w:val="24"/>
          <w:szCs w:val="24"/>
        </w:rPr>
        <w:t> </w:t>
      </w:r>
      <w:r w:rsidR="003913F8" w:rsidRPr="003913F8">
        <w:rPr>
          <w:color w:val="000000" w:themeColor="text1"/>
          <w:sz w:val="24"/>
          <w:szCs w:val="24"/>
        </w:rPr>
        <w:t>szczególności umożliwia prowadzenie, na podstawie art. 6aa ust. 1 ustawy z dnia</w:t>
      </w:r>
      <w:r w:rsidR="003913F8">
        <w:rPr>
          <w:color w:val="000000" w:themeColor="text1"/>
          <w:sz w:val="24"/>
          <w:szCs w:val="24"/>
        </w:rPr>
        <w:t xml:space="preserve"> </w:t>
      </w:r>
      <w:r w:rsidR="003913F8" w:rsidRPr="003913F8">
        <w:rPr>
          <w:color w:val="000000" w:themeColor="text1"/>
          <w:sz w:val="24"/>
          <w:szCs w:val="24"/>
        </w:rPr>
        <w:t>9 listopada 2000 r. o utworzeniu Polskiej Agencji Rozwoju Przedsiębiorczości (Dz. U.</w:t>
      </w:r>
      <w:r w:rsidR="00B45425">
        <w:rPr>
          <w:color w:val="000000" w:themeColor="text1"/>
          <w:sz w:val="24"/>
          <w:szCs w:val="24"/>
        </w:rPr>
        <w:t> </w:t>
      </w:r>
      <w:r w:rsidR="003913F8" w:rsidRPr="003913F8">
        <w:rPr>
          <w:color w:val="000000" w:themeColor="text1"/>
          <w:sz w:val="24"/>
          <w:szCs w:val="24"/>
        </w:rPr>
        <w:t xml:space="preserve">z 2022 r. poz. 2080, z </w:t>
      </w:r>
      <w:proofErr w:type="spellStart"/>
      <w:r w:rsidR="003913F8" w:rsidRPr="003913F8">
        <w:rPr>
          <w:color w:val="000000" w:themeColor="text1"/>
          <w:sz w:val="24"/>
          <w:szCs w:val="24"/>
        </w:rPr>
        <w:t>późn</w:t>
      </w:r>
      <w:proofErr w:type="spellEnd"/>
      <w:r w:rsidR="003913F8" w:rsidRPr="003913F8">
        <w:rPr>
          <w:color w:val="000000" w:themeColor="text1"/>
          <w:sz w:val="24"/>
          <w:szCs w:val="24"/>
        </w:rPr>
        <w:t>. zm.) rejestru podmiotów (Dostawców Usług)</w:t>
      </w:r>
      <w:r w:rsidR="003913F8">
        <w:rPr>
          <w:color w:val="000000" w:themeColor="text1"/>
          <w:sz w:val="24"/>
          <w:szCs w:val="24"/>
        </w:rPr>
        <w:t xml:space="preserve"> </w:t>
      </w:r>
      <w:r w:rsidR="003913F8" w:rsidRPr="003913F8">
        <w:rPr>
          <w:color w:val="000000" w:themeColor="text1"/>
          <w:sz w:val="24"/>
          <w:szCs w:val="24"/>
        </w:rPr>
        <w:t>zapewniających należyte świadczenie usług rozwojowych, współfinansowanych ze</w:t>
      </w:r>
      <w:r w:rsidR="003913F8">
        <w:rPr>
          <w:color w:val="000000" w:themeColor="text1"/>
          <w:sz w:val="24"/>
          <w:szCs w:val="24"/>
        </w:rPr>
        <w:t xml:space="preserve"> </w:t>
      </w:r>
      <w:r w:rsidR="003913F8" w:rsidRPr="003913F8">
        <w:rPr>
          <w:color w:val="000000" w:themeColor="text1"/>
          <w:sz w:val="24"/>
          <w:szCs w:val="24"/>
        </w:rPr>
        <w:t>środków publicznych. Szczegółowe zasady funkcjonowania BUR określa</w:t>
      </w:r>
      <w:r w:rsidR="003913F8">
        <w:rPr>
          <w:color w:val="000000" w:themeColor="text1"/>
          <w:sz w:val="24"/>
          <w:szCs w:val="24"/>
        </w:rPr>
        <w:t xml:space="preserve"> </w:t>
      </w:r>
      <w:r w:rsidR="003913F8" w:rsidRPr="003913F8">
        <w:rPr>
          <w:color w:val="000000" w:themeColor="text1"/>
          <w:sz w:val="24"/>
          <w:szCs w:val="24"/>
        </w:rPr>
        <w:t>rozporządzenie Ministra Rozwoju i Finansów z dnia 29 sierpnia 2017 r. w sprawie</w:t>
      </w:r>
      <w:r w:rsidR="003913F8">
        <w:rPr>
          <w:color w:val="000000" w:themeColor="text1"/>
          <w:sz w:val="24"/>
          <w:szCs w:val="24"/>
        </w:rPr>
        <w:t xml:space="preserve"> </w:t>
      </w:r>
      <w:r w:rsidR="003913F8" w:rsidRPr="003913F8">
        <w:rPr>
          <w:color w:val="000000" w:themeColor="text1"/>
          <w:sz w:val="24"/>
          <w:szCs w:val="24"/>
        </w:rPr>
        <w:t>rejestru podmiotów świadczących usługi rozwojowe (Dz. U. z 2017 r. poz. 1678);</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645C05A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 xml:space="preserve">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8064959" w14:textId="69C312F7" w:rsidR="00F173EA" w:rsidRPr="00F173EA" w:rsidRDefault="00F173EA" w:rsidP="00F173EA">
      <w:pPr>
        <w:spacing w:before="120" w:after="120" w:line="276" w:lineRule="auto"/>
        <w:rPr>
          <w:color w:val="000000" w:themeColor="text1"/>
          <w:sz w:val="24"/>
          <w:szCs w:val="24"/>
        </w:rPr>
      </w:pPr>
      <w:r w:rsidRPr="00F173EA">
        <w:rPr>
          <w:b/>
          <w:bCs/>
          <w:color w:val="000000" w:themeColor="text1"/>
          <w:sz w:val="24"/>
          <w:szCs w:val="24"/>
        </w:rPr>
        <w:t>opieka długoterminowa</w:t>
      </w:r>
      <w:r>
        <w:rPr>
          <w:color w:val="000000" w:themeColor="text1"/>
          <w:sz w:val="24"/>
          <w:szCs w:val="24"/>
        </w:rPr>
        <w:t xml:space="preserve"> - </w:t>
      </w:r>
      <w:r w:rsidRPr="00F173EA">
        <w:rPr>
          <w:color w:val="000000" w:themeColor="text1"/>
          <w:sz w:val="24"/>
          <w:szCs w:val="24"/>
        </w:rPr>
        <w:t>zakres usług udzielanych osobom potrzebującym</w:t>
      </w:r>
      <w:r>
        <w:rPr>
          <w:color w:val="000000" w:themeColor="text1"/>
          <w:sz w:val="24"/>
          <w:szCs w:val="24"/>
        </w:rPr>
        <w:t xml:space="preserve"> </w:t>
      </w:r>
      <w:r w:rsidRPr="00F173EA">
        <w:rPr>
          <w:color w:val="000000" w:themeColor="text1"/>
          <w:sz w:val="24"/>
          <w:szCs w:val="24"/>
        </w:rPr>
        <w:t>wsparcia w codziennym funkcjonowaniu, w tym przewlekle chorym, które przez</w:t>
      </w:r>
      <w:r>
        <w:rPr>
          <w:color w:val="000000" w:themeColor="text1"/>
          <w:sz w:val="24"/>
          <w:szCs w:val="24"/>
        </w:rPr>
        <w:t xml:space="preserve"> </w:t>
      </w:r>
      <w:r w:rsidRPr="00F173EA">
        <w:rPr>
          <w:color w:val="000000" w:themeColor="text1"/>
          <w:sz w:val="24"/>
          <w:szCs w:val="24"/>
        </w:rPr>
        <w:t>dłuższy czas potrzebują pomocy w podstawowych aktywnościach życia codziennego,</w:t>
      </w:r>
      <w:r>
        <w:rPr>
          <w:color w:val="000000" w:themeColor="text1"/>
          <w:sz w:val="24"/>
          <w:szCs w:val="24"/>
        </w:rPr>
        <w:t xml:space="preserve"> </w:t>
      </w:r>
      <w:r w:rsidRPr="00F173EA">
        <w:rPr>
          <w:color w:val="000000" w:themeColor="text1"/>
          <w:sz w:val="24"/>
          <w:szCs w:val="24"/>
        </w:rPr>
        <w:t>a które nie wymagają hospitalizacji w warunkach oddziału szpitalnego. Opiekę tę</w:t>
      </w:r>
      <w:r>
        <w:rPr>
          <w:color w:val="000000" w:themeColor="text1"/>
          <w:sz w:val="24"/>
          <w:szCs w:val="24"/>
        </w:rPr>
        <w:t xml:space="preserve"> </w:t>
      </w:r>
      <w:r w:rsidRPr="00F173EA">
        <w:rPr>
          <w:color w:val="000000" w:themeColor="text1"/>
          <w:sz w:val="24"/>
          <w:szCs w:val="24"/>
        </w:rPr>
        <w:t>stanowią usługi zdrowotne lub społeczne polegające na świadczeniu</w:t>
      </w:r>
      <w:r>
        <w:rPr>
          <w:color w:val="000000" w:themeColor="text1"/>
          <w:sz w:val="24"/>
          <w:szCs w:val="24"/>
        </w:rPr>
        <w:t xml:space="preserve"> </w:t>
      </w:r>
      <w:r w:rsidRPr="00F173EA">
        <w:rPr>
          <w:color w:val="000000" w:themeColor="text1"/>
          <w:sz w:val="24"/>
          <w:szCs w:val="24"/>
        </w:rPr>
        <w:t>w</w:t>
      </w:r>
      <w:r>
        <w:rPr>
          <w:color w:val="000000" w:themeColor="text1"/>
          <w:sz w:val="24"/>
          <w:szCs w:val="24"/>
        </w:rPr>
        <w:t> </w:t>
      </w:r>
      <w:r w:rsidRPr="00F173EA">
        <w:rPr>
          <w:color w:val="000000" w:themeColor="text1"/>
          <w:sz w:val="24"/>
          <w:szCs w:val="24"/>
        </w:rPr>
        <w:t>szczególności:</w:t>
      </w:r>
    </w:p>
    <w:p w14:paraId="5438BD1D"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a) długotrwałej opieki pielęgniarskiej;</w:t>
      </w:r>
    </w:p>
    <w:p w14:paraId="1FBBDCF3"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b) rehabilitacji;</w:t>
      </w:r>
    </w:p>
    <w:p w14:paraId="051820D6"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c) świadczeń terapeutycznych;</w:t>
      </w:r>
    </w:p>
    <w:p w14:paraId="09B05AF5"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d) usług pielęgnacyjnych, opiekuńczych oraz innych usług wspierających osoby;</w:t>
      </w:r>
    </w:p>
    <w:p w14:paraId="4D9E18BC"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e) kontynuacji leczenia farmakologicznego i dietetycznego.</w:t>
      </w:r>
    </w:p>
    <w:p w14:paraId="78FD37DC" w14:textId="6357023E" w:rsidR="00F173EA" w:rsidRPr="00F173EA" w:rsidRDefault="00F173EA" w:rsidP="00F173EA">
      <w:pPr>
        <w:spacing w:before="120" w:after="120" w:line="276" w:lineRule="auto"/>
        <w:rPr>
          <w:color w:val="000000" w:themeColor="text1"/>
          <w:sz w:val="24"/>
          <w:szCs w:val="24"/>
        </w:rPr>
      </w:pPr>
      <w:r w:rsidRPr="00F173EA">
        <w:rPr>
          <w:color w:val="000000" w:themeColor="text1"/>
          <w:sz w:val="24"/>
          <w:szCs w:val="24"/>
        </w:rPr>
        <w:t>Opieka ta może być udzielana przez opiekunów formalnych (personel medyczny</w:t>
      </w:r>
      <w:r>
        <w:rPr>
          <w:color w:val="000000" w:themeColor="text1"/>
          <w:sz w:val="24"/>
          <w:szCs w:val="24"/>
        </w:rPr>
        <w:t xml:space="preserve"> </w:t>
      </w:r>
      <w:r w:rsidRPr="00F173EA">
        <w:rPr>
          <w:color w:val="000000" w:themeColor="text1"/>
          <w:sz w:val="24"/>
          <w:szCs w:val="24"/>
        </w:rPr>
        <w:t>i</w:t>
      </w:r>
      <w:r>
        <w:rPr>
          <w:color w:val="000000" w:themeColor="text1"/>
          <w:sz w:val="24"/>
          <w:szCs w:val="24"/>
        </w:rPr>
        <w:t> </w:t>
      </w:r>
      <w:r w:rsidRPr="00F173EA">
        <w:rPr>
          <w:color w:val="000000" w:themeColor="text1"/>
          <w:sz w:val="24"/>
          <w:szCs w:val="24"/>
        </w:rPr>
        <w:t>pracowników świadczących usługi opiekuńcze) lub opiekunów faktycznych (rodzinę,</w:t>
      </w:r>
      <w:r>
        <w:rPr>
          <w:color w:val="000000" w:themeColor="text1"/>
          <w:sz w:val="24"/>
          <w:szCs w:val="24"/>
        </w:rPr>
        <w:t xml:space="preserve"> </w:t>
      </w:r>
      <w:r w:rsidRPr="00F173EA">
        <w:rPr>
          <w:color w:val="000000" w:themeColor="text1"/>
          <w:sz w:val="24"/>
          <w:szCs w:val="24"/>
        </w:rPr>
        <w:t>w tym osoby sprawujące rodzinną pieczę zastępczą, bliskich, wolontariuszy);</w:t>
      </w:r>
    </w:p>
    <w:p w14:paraId="0F13B791" w14:textId="68850BED" w:rsidR="00513098" w:rsidRPr="00283D22" w:rsidRDefault="00842E01" w:rsidP="00283D22">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83D22">
        <w:rPr>
          <w:color w:val="000000" w:themeColor="text1"/>
          <w:sz w:val="24"/>
          <w:szCs w:val="24"/>
        </w:rPr>
        <w:t>tym poradni specjalistycznej;</w:t>
      </w:r>
    </w:p>
    <w:p w14:paraId="033B523D" w14:textId="26FD50F4" w:rsidR="00283D22" w:rsidRPr="00283D22" w:rsidRDefault="00E23530" w:rsidP="00283D22">
      <w:pPr>
        <w:widowControl/>
        <w:spacing w:after="120" w:line="276" w:lineRule="auto"/>
        <w:rPr>
          <w:color w:val="000000" w:themeColor="text1"/>
          <w:sz w:val="24"/>
          <w:szCs w:val="24"/>
        </w:rPr>
      </w:pPr>
      <w:r>
        <w:rPr>
          <w:b/>
          <w:bCs/>
          <w:color w:val="000000" w:themeColor="text1"/>
          <w:sz w:val="24"/>
          <w:szCs w:val="24"/>
        </w:rPr>
        <w:t>P</w:t>
      </w:r>
      <w:r w:rsidR="00283D22" w:rsidRPr="00283D22">
        <w:rPr>
          <w:b/>
          <w:bCs/>
          <w:color w:val="000000" w:themeColor="text1"/>
          <w:sz w:val="24"/>
          <w:szCs w:val="24"/>
        </w:rPr>
        <w:t xml:space="preserve">odmiotowy </w:t>
      </w:r>
      <w:r>
        <w:rPr>
          <w:b/>
          <w:bCs/>
          <w:color w:val="000000" w:themeColor="text1"/>
          <w:sz w:val="24"/>
          <w:szCs w:val="24"/>
        </w:rPr>
        <w:t>S</w:t>
      </w:r>
      <w:r w:rsidR="00283D22" w:rsidRPr="00283D22">
        <w:rPr>
          <w:b/>
          <w:bCs/>
          <w:color w:val="000000" w:themeColor="text1"/>
          <w:sz w:val="24"/>
          <w:szCs w:val="24"/>
        </w:rPr>
        <w:t xml:space="preserve">ystem </w:t>
      </w:r>
      <w:r>
        <w:rPr>
          <w:b/>
          <w:bCs/>
          <w:color w:val="000000" w:themeColor="text1"/>
          <w:sz w:val="24"/>
          <w:szCs w:val="24"/>
        </w:rPr>
        <w:t>F</w:t>
      </w:r>
      <w:r w:rsidR="00283D22" w:rsidRPr="00283D22">
        <w:rPr>
          <w:b/>
          <w:bCs/>
          <w:color w:val="000000" w:themeColor="text1"/>
          <w:sz w:val="24"/>
          <w:szCs w:val="24"/>
        </w:rPr>
        <w:t>inansowanie (PSF)</w:t>
      </w:r>
      <w:r w:rsidR="00283D22" w:rsidRPr="00283D22">
        <w:rPr>
          <w:color w:val="000000" w:themeColor="text1"/>
          <w:sz w:val="24"/>
          <w:szCs w:val="24"/>
        </w:rPr>
        <w:t xml:space="preserve"> - system dystrybucji przez operatora (tj.</w:t>
      </w:r>
      <w:r w:rsidR="00283D22">
        <w:rPr>
          <w:color w:val="000000" w:themeColor="text1"/>
          <w:sz w:val="24"/>
          <w:szCs w:val="24"/>
        </w:rPr>
        <w:t> </w:t>
      </w:r>
      <w:r w:rsidR="00283D22" w:rsidRPr="00283D22">
        <w:rPr>
          <w:color w:val="000000" w:themeColor="text1"/>
          <w:sz w:val="24"/>
          <w:szCs w:val="24"/>
        </w:rPr>
        <w:t>beneficjenta, w rozumieniu art. 2 pkt 1 ustawy wdrożeniowej) środków EFS+</w:t>
      </w:r>
      <w:r w:rsidR="00283D22">
        <w:rPr>
          <w:color w:val="000000" w:themeColor="text1"/>
          <w:sz w:val="24"/>
          <w:szCs w:val="24"/>
        </w:rPr>
        <w:t xml:space="preserve"> </w:t>
      </w:r>
      <w:r w:rsidR="00283D22" w:rsidRPr="00283D22">
        <w:rPr>
          <w:color w:val="000000" w:themeColor="text1"/>
          <w:sz w:val="24"/>
          <w:szCs w:val="24"/>
        </w:rPr>
        <w:t>przeznaczonych na wspieranie rozwoju umiejętności/kompetencji lub nabywanie</w:t>
      </w:r>
      <w:r w:rsidR="00283D22">
        <w:rPr>
          <w:color w:val="000000" w:themeColor="text1"/>
          <w:sz w:val="24"/>
          <w:szCs w:val="24"/>
        </w:rPr>
        <w:t xml:space="preserve"> </w:t>
      </w:r>
      <w:r w:rsidR="00283D22" w:rsidRPr="00283D22">
        <w:rPr>
          <w:color w:val="000000" w:themeColor="text1"/>
          <w:sz w:val="24"/>
          <w:szCs w:val="24"/>
        </w:rPr>
        <w:t>kwalifikacji pracodawców, przedsiębiorców i ich pracowników oraz osób dorosłych</w:t>
      </w:r>
      <w:r w:rsidR="00283D22">
        <w:rPr>
          <w:color w:val="000000" w:themeColor="text1"/>
          <w:sz w:val="24"/>
          <w:szCs w:val="24"/>
        </w:rPr>
        <w:t xml:space="preserve"> </w:t>
      </w:r>
      <w:r w:rsidR="00283D22" w:rsidRPr="00283D22">
        <w:rPr>
          <w:color w:val="000000" w:themeColor="text1"/>
          <w:sz w:val="24"/>
          <w:szCs w:val="24"/>
        </w:rPr>
        <w:t>uczących się z własnej inicjatywy, oparty na podejściu popytowym z wykorzystaniem</w:t>
      </w:r>
      <w:r w:rsidR="00283D22">
        <w:rPr>
          <w:color w:val="000000" w:themeColor="text1"/>
          <w:sz w:val="24"/>
          <w:szCs w:val="24"/>
        </w:rPr>
        <w:t xml:space="preserve"> </w:t>
      </w:r>
      <w:r w:rsidR="00283D22" w:rsidRPr="00283D22">
        <w:rPr>
          <w:color w:val="000000" w:themeColor="text1"/>
          <w:sz w:val="24"/>
          <w:szCs w:val="24"/>
        </w:rPr>
        <w:t>BUR, wdrażany w ramach RP. Podejście popytowe to mechanizm dystrybucji</w:t>
      </w:r>
      <w:r w:rsidR="00283D22">
        <w:rPr>
          <w:color w:val="000000" w:themeColor="text1"/>
          <w:sz w:val="24"/>
          <w:szCs w:val="24"/>
        </w:rPr>
        <w:t xml:space="preserve"> </w:t>
      </w:r>
      <w:r w:rsidR="00283D22" w:rsidRPr="00283D22">
        <w:rPr>
          <w:color w:val="000000" w:themeColor="text1"/>
          <w:sz w:val="24"/>
          <w:szCs w:val="24"/>
        </w:rPr>
        <w:t>środków EFS+ dający możliwość samodzielnego wyboru usług rozwojowych przez</w:t>
      </w:r>
      <w:r w:rsidR="00283D22">
        <w:rPr>
          <w:color w:val="000000" w:themeColor="text1"/>
          <w:sz w:val="24"/>
          <w:szCs w:val="24"/>
        </w:rPr>
        <w:t xml:space="preserve"> </w:t>
      </w:r>
      <w:r w:rsidR="00283D22" w:rsidRPr="00283D22">
        <w:rPr>
          <w:color w:val="000000" w:themeColor="text1"/>
          <w:sz w:val="24"/>
          <w:szCs w:val="24"/>
        </w:rPr>
        <w:t>użytkownika oraz odpowiadający na indywidualne potrzeby rozwojowe danego</w:t>
      </w:r>
      <w:r w:rsidR="00283D22">
        <w:rPr>
          <w:color w:val="000000" w:themeColor="text1"/>
          <w:sz w:val="24"/>
          <w:szCs w:val="24"/>
        </w:rPr>
        <w:t xml:space="preserve"> </w:t>
      </w:r>
      <w:r w:rsidR="00283D22" w:rsidRPr="00283D22">
        <w:rPr>
          <w:color w:val="000000" w:themeColor="text1"/>
          <w:sz w:val="24"/>
          <w:szCs w:val="24"/>
        </w:rPr>
        <w:t>użytkownika;</w:t>
      </w:r>
    </w:p>
    <w:p w14:paraId="5D32B88C" w14:textId="05575A9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518AA0F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9" w:history="1">
        <w:r w:rsidR="00B45425" w:rsidRPr="00FC2437">
          <w:rPr>
            <w:rStyle w:val="Hipercze"/>
            <w:sz w:val="24"/>
            <w:szCs w:val="24"/>
          </w:rPr>
          <w:t>www.wupbialystok.praca.gov.pl</w:t>
        </w:r>
      </w:hyperlink>
      <w:r w:rsidR="00B45425">
        <w:rPr>
          <w:color w:val="000000" w:themeColor="text1"/>
          <w:sz w:val="24"/>
          <w:szCs w:val="24"/>
          <w:u w:val="single"/>
        </w:rPr>
        <w:t xml:space="preserve"> </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proofErr w:type="spellStart"/>
      <w:r w:rsidRPr="00211FC2">
        <w:rPr>
          <w:color w:val="000000" w:themeColor="text1"/>
          <w:sz w:val="24"/>
          <w:szCs w:val="24"/>
        </w:rPr>
        <w:t>zasobooszczędność</w:t>
      </w:r>
      <w:proofErr w:type="spellEnd"/>
      <w:r w:rsidRPr="00211FC2">
        <w:rPr>
          <w:color w:val="000000" w:themeColor="text1"/>
          <w:sz w:val="24"/>
          <w:szCs w:val="24"/>
        </w:rPr>
        <w:t>,</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6" w:name="_Toc145576935"/>
      <w:r w:rsidRPr="00211FC2">
        <w:rPr>
          <w:rFonts w:ascii="Arial" w:hAnsi="Arial" w:cs="Arial"/>
          <w:b/>
          <w:color w:val="000000" w:themeColor="text1"/>
          <w:sz w:val="24"/>
          <w:szCs w:val="24"/>
        </w:rPr>
        <w:t>INFORMACJE OGÓLNE</w:t>
      </w:r>
      <w:bookmarkEnd w:id="6"/>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7" w:name="_Toc135211317"/>
      <w:bookmarkStart w:id="8" w:name="_Toc145576936"/>
      <w:bookmarkStart w:id="9" w:name="_Hlk135293753"/>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7"/>
      <w:bookmarkEnd w:id="8"/>
    </w:p>
    <w:bookmarkEnd w:id="9"/>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rsidP="0006682D">
      <w:pPr>
        <w:pStyle w:val="Akapitzlist"/>
        <w:numPr>
          <w:ilvl w:val="0"/>
          <w:numId w:val="2"/>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xml:space="preserve">.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384FBE53"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zm.</w:t>
      </w:r>
      <w:r w:rsidRPr="00211FC2">
        <w:rPr>
          <w:color w:val="000000" w:themeColor="text1"/>
          <w:spacing w:val="-1"/>
          <w:sz w:val="24"/>
          <w:szCs w:val="24"/>
        </w:rPr>
        <w:t>;</w:t>
      </w:r>
    </w:p>
    <w:p w14:paraId="7A545D12" w14:textId="443BCBF0"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1C598DF5"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B45425">
        <w:rPr>
          <w:color w:val="000000" w:themeColor="text1"/>
          <w:spacing w:val="-2"/>
          <w:sz w:val="24"/>
          <w:szCs w:val="24"/>
        </w:rPr>
        <w:t> </w:t>
      </w:r>
      <w:r w:rsidR="0017579E" w:rsidRPr="00211FC2">
        <w:rPr>
          <w:color w:val="000000" w:themeColor="text1"/>
          <w:spacing w:val="-2"/>
          <w:sz w:val="24"/>
          <w:szCs w:val="24"/>
        </w:rPr>
        <w:t>z </w:t>
      </w:r>
      <w:r w:rsidR="00FF5B14" w:rsidRPr="00211FC2">
        <w:rPr>
          <w:color w:val="000000" w:themeColor="text1"/>
          <w:spacing w:val="-2"/>
          <w:sz w:val="24"/>
          <w:szCs w:val="24"/>
        </w:rPr>
        <w:t> </w:t>
      </w:r>
      <w:r w:rsidRPr="00211FC2">
        <w:rPr>
          <w:color w:val="000000" w:themeColor="text1"/>
          <w:spacing w:val="-2"/>
          <w:sz w:val="24"/>
          <w:szCs w:val="24"/>
        </w:rPr>
        <w:t xml:space="preserve">2022 </w:t>
      </w:r>
      <w:proofErr w:type="spellStart"/>
      <w:r w:rsidRPr="00211FC2">
        <w:rPr>
          <w:color w:val="000000" w:themeColor="text1"/>
          <w:spacing w:val="-2"/>
          <w:sz w:val="24"/>
          <w:szCs w:val="24"/>
        </w:rPr>
        <w:t>r.poz</w:t>
      </w:r>
      <w:proofErr w:type="spellEnd"/>
      <w:r w:rsidRPr="00211FC2">
        <w:rPr>
          <w:color w:val="000000" w:themeColor="text1"/>
          <w:spacing w:val="-2"/>
          <w:sz w:val="24"/>
          <w:szCs w:val="24"/>
        </w:rPr>
        <w:t>. 1710</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ECACA24"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7EE52D61" w:rsidR="00325187" w:rsidRPr="006A4226" w:rsidRDefault="00203D0C"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6A4226">
        <w:rPr>
          <w:rFonts w:eastAsia="Calibri" w:cstheme="minorHAnsi"/>
          <w:color w:val="000000" w:themeColor="text1"/>
          <w:sz w:val="24"/>
          <w:szCs w:val="24"/>
        </w:rPr>
        <w:t>Rozporządzenie Ministra Funduszy</w:t>
      </w:r>
      <w:r w:rsidR="0017579E" w:rsidRPr="006A4226">
        <w:rPr>
          <w:rFonts w:eastAsia="Calibri" w:cstheme="minorHAnsi"/>
          <w:color w:val="000000" w:themeColor="text1"/>
          <w:sz w:val="24"/>
          <w:szCs w:val="24"/>
        </w:rPr>
        <w:t xml:space="preserve"> i </w:t>
      </w:r>
      <w:r w:rsidRPr="006A4226">
        <w:rPr>
          <w:rFonts w:eastAsia="Calibri" w:cstheme="minorHAnsi"/>
          <w:color w:val="000000" w:themeColor="text1"/>
          <w:sz w:val="24"/>
          <w:szCs w:val="24"/>
        </w:rPr>
        <w:t>Polityki Regionalnej</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dnia 20 grudnia 2022 r.</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 xml:space="preserve">sprawie udzielania pomocy de </w:t>
      </w:r>
      <w:proofErr w:type="spellStart"/>
      <w:r w:rsidRPr="006A4226">
        <w:rPr>
          <w:rFonts w:eastAsia="Calibri" w:cstheme="minorHAnsi"/>
          <w:color w:val="000000" w:themeColor="text1"/>
          <w:sz w:val="24"/>
          <w:szCs w:val="24"/>
        </w:rPr>
        <w:t>minimis</w:t>
      </w:r>
      <w:proofErr w:type="spellEnd"/>
      <w:r w:rsidRPr="006A4226">
        <w:rPr>
          <w:rFonts w:eastAsia="Calibri" w:cstheme="minorHAnsi"/>
          <w:color w:val="000000" w:themeColor="text1"/>
          <w:sz w:val="24"/>
          <w:szCs w:val="24"/>
        </w:rPr>
        <w:t xml:space="preserve"> oraz pomocy publicznej</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ramach programów finansowanych</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Europejskiego Funduszu Społecznego Plus (EFS+) na lata 2021–2027 (Dz. U.</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2022 r. poz. 2782)</w:t>
      </w:r>
      <w:r w:rsidR="00325187" w:rsidRPr="006A4226">
        <w:rPr>
          <w:rFonts w:eastAsia="Calibri" w:cstheme="minorHAnsi"/>
          <w:color w:val="000000" w:themeColor="text1"/>
          <w:sz w:val="24"/>
          <w:szCs w:val="24"/>
        </w:rPr>
        <w:t>;</w:t>
      </w:r>
    </w:p>
    <w:p w14:paraId="7696413D" w14:textId="77777777" w:rsidR="00325187"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4ED0D39" w:rsidR="004B6FA1" w:rsidRPr="00D8038F"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D8038F">
        <w:rPr>
          <w:color w:val="000000" w:themeColor="text1"/>
          <w:spacing w:val="-1"/>
          <w:sz w:val="24"/>
          <w:szCs w:val="24"/>
        </w:rPr>
        <w:t>Szczeg</w:t>
      </w:r>
      <w:r w:rsidRPr="00D8038F">
        <w:rPr>
          <w:rFonts w:cs="Times New Roman"/>
          <w:color w:val="000000" w:themeColor="text1"/>
          <w:spacing w:val="-1"/>
          <w:sz w:val="24"/>
          <w:szCs w:val="24"/>
        </w:rPr>
        <w:t>ół</w:t>
      </w:r>
      <w:r w:rsidRPr="00D8038F">
        <w:rPr>
          <w:color w:val="000000" w:themeColor="text1"/>
          <w:spacing w:val="-1"/>
          <w:sz w:val="24"/>
          <w:szCs w:val="24"/>
        </w:rPr>
        <w:t>owy Opis Priorytet</w:t>
      </w:r>
      <w:r w:rsidRPr="00D8038F">
        <w:rPr>
          <w:rFonts w:cs="Times New Roman"/>
          <w:color w:val="000000" w:themeColor="text1"/>
          <w:spacing w:val="-1"/>
          <w:sz w:val="24"/>
          <w:szCs w:val="24"/>
        </w:rPr>
        <w:t>ó</w:t>
      </w:r>
      <w:r w:rsidRPr="00D8038F">
        <w:rPr>
          <w:color w:val="000000" w:themeColor="text1"/>
          <w:spacing w:val="-1"/>
          <w:sz w:val="24"/>
          <w:szCs w:val="24"/>
        </w:rPr>
        <w:t>w</w:t>
      </w:r>
      <w:r w:rsidR="009B536A" w:rsidRPr="00D8038F">
        <w:rPr>
          <w:color w:val="000000" w:themeColor="text1"/>
          <w:spacing w:val="-1"/>
          <w:sz w:val="24"/>
          <w:szCs w:val="24"/>
        </w:rPr>
        <w:t xml:space="preserve"> programu Fundusze Europejskie</w:t>
      </w:r>
      <w:r w:rsidR="00775CE3" w:rsidRPr="00D8038F">
        <w:rPr>
          <w:color w:val="000000" w:themeColor="text1"/>
          <w:spacing w:val="-1"/>
          <w:sz w:val="24"/>
          <w:szCs w:val="24"/>
        </w:rPr>
        <w:t xml:space="preserve"> </w:t>
      </w:r>
      <w:r w:rsidRPr="00D8038F">
        <w:rPr>
          <w:color w:val="000000" w:themeColor="text1"/>
          <w:spacing w:val="-1"/>
          <w:sz w:val="24"/>
          <w:szCs w:val="24"/>
        </w:rPr>
        <w:t>dla Podlaskiego</w:t>
      </w:r>
      <w:r w:rsidR="00C060D7" w:rsidRPr="00D8038F">
        <w:rPr>
          <w:color w:val="000000" w:themeColor="text1"/>
          <w:spacing w:val="-1"/>
          <w:sz w:val="24"/>
          <w:szCs w:val="24"/>
        </w:rPr>
        <w:t xml:space="preserve"> </w:t>
      </w:r>
      <w:r w:rsidRPr="00D8038F">
        <w:rPr>
          <w:color w:val="000000" w:themeColor="text1"/>
          <w:sz w:val="24"/>
          <w:szCs w:val="24"/>
        </w:rPr>
        <w:t>2021-2027</w:t>
      </w:r>
      <w:r w:rsidR="0017579E" w:rsidRPr="00D8038F">
        <w:rPr>
          <w:color w:val="000000" w:themeColor="text1"/>
          <w:sz w:val="24"/>
          <w:szCs w:val="24"/>
        </w:rPr>
        <w:t xml:space="preserve"> w </w:t>
      </w:r>
      <w:r w:rsidRPr="00D8038F">
        <w:rPr>
          <w:color w:val="000000" w:themeColor="text1"/>
          <w:sz w:val="24"/>
          <w:szCs w:val="24"/>
        </w:rPr>
        <w:t>brzmieniu obowi</w:t>
      </w:r>
      <w:r w:rsidRPr="00D8038F">
        <w:rPr>
          <w:rFonts w:cs="Times New Roman"/>
          <w:color w:val="000000" w:themeColor="text1"/>
          <w:sz w:val="24"/>
          <w:szCs w:val="24"/>
        </w:rPr>
        <w:t>ą</w:t>
      </w:r>
      <w:r w:rsidRPr="00D8038F">
        <w:rPr>
          <w:color w:val="000000" w:themeColor="text1"/>
          <w:sz w:val="24"/>
          <w:szCs w:val="24"/>
        </w:rPr>
        <w:t>zuj</w:t>
      </w:r>
      <w:r w:rsidRPr="00D8038F">
        <w:rPr>
          <w:rFonts w:cs="Times New Roman"/>
          <w:color w:val="000000" w:themeColor="text1"/>
          <w:sz w:val="24"/>
          <w:szCs w:val="24"/>
        </w:rPr>
        <w:t>ą</w:t>
      </w:r>
      <w:r w:rsidRPr="00D8038F">
        <w:rPr>
          <w:color w:val="000000" w:themeColor="text1"/>
          <w:sz w:val="24"/>
          <w:szCs w:val="24"/>
        </w:rPr>
        <w:t>cym od dnia</w:t>
      </w:r>
      <w:r w:rsidR="00775CE3" w:rsidRPr="00D8038F">
        <w:rPr>
          <w:color w:val="000000" w:themeColor="text1"/>
          <w:sz w:val="24"/>
          <w:szCs w:val="24"/>
        </w:rPr>
        <w:t xml:space="preserve"> </w:t>
      </w:r>
      <w:r w:rsidR="009E574A" w:rsidRPr="00D8038F">
        <w:rPr>
          <w:color w:val="000000" w:themeColor="text1"/>
          <w:sz w:val="24"/>
          <w:szCs w:val="24"/>
        </w:rPr>
        <w:t>25 sierpnia</w:t>
      </w:r>
      <w:r w:rsidR="007E2BBE" w:rsidRPr="00D8038F">
        <w:rPr>
          <w:color w:val="000000" w:themeColor="text1"/>
          <w:sz w:val="24"/>
          <w:szCs w:val="24"/>
        </w:rPr>
        <w:t xml:space="preserve"> 2023</w:t>
      </w:r>
      <w:r w:rsidR="00775CE3" w:rsidRPr="00D8038F">
        <w:rPr>
          <w:color w:val="000000" w:themeColor="text1"/>
          <w:sz w:val="24"/>
          <w:szCs w:val="24"/>
        </w:rPr>
        <w:t> </w:t>
      </w:r>
      <w:r w:rsidRPr="00D8038F">
        <w:rPr>
          <w:color w:val="000000" w:themeColor="text1"/>
          <w:sz w:val="24"/>
          <w:szCs w:val="24"/>
        </w:rPr>
        <w:t>r.;</w:t>
      </w:r>
      <w:r w:rsidR="00EE3459" w:rsidRPr="00D8038F">
        <w:rPr>
          <w:color w:val="000000" w:themeColor="text1"/>
          <w:sz w:val="24"/>
          <w:szCs w:val="24"/>
        </w:rPr>
        <w:t xml:space="preserve"> zwan</w:t>
      </w:r>
      <w:r w:rsidR="001D230F" w:rsidRPr="00D8038F">
        <w:rPr>
          <w:color w:val="000000" w:themeColor="text1"/>
          <w:sz w:val="24"/>
          <w:szCs w:val="24"/>
        </w:rPr>
        <w:t>y</w:t>
      </w:r>
      <w:r w:rsidR="00EE3459" w:rsidRPr="00D8038F">
        <w:rPr>
          <w:color w:val="000000" w:themeColor="text1"/>
          <w:sz w:val="24"/>
          <w:szCs w:val="24"/>
        </w:rPr>
        <w:t xml:space="preserve"> dalej „SZOP”;</w:t>
      </w:r>
    </w:p>
    <w:p w14:paraId="1F308816" w14:textId="32A7B3F7"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w:t>
      </w:r>
      <w:r w:rsidR="00B45425">
        <w:rPr>
          <w:color w:val="000000" w:themeColor="text1"/>
          <w:spacing w:val="-2"/>
          <w:sz w:val="24"/>
          <w:szCs w:val="24"/>
        </w:rPr>
        <w:t xml:space="preserve"> </w:t>
      </w:r>
      <w:r w:rsidRPr="00211FC2">
        <w:rPr>
          <w:color w:val="000000" w:themeColor="text1"/>
          <w:spacing w:val="-2"/>
          <w:sz w:val="24"/>
          <w:szCs w:val="24"/>
        </w:rPr>
        <w:t>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28C4AB67" w:rsidR="004B6FA1" w:rsidRPr="00211FC2" w:rsidRDefault="004B6FA1" w:rsidP="0006682D">
      <w:pPr>
        <w:numPr>
          <w:ilvl w:val="0"/>
          <w:numId w:val="10"/>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6A4226">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06682D">
      <w:pPr>
        <w:numPr>
          <w:ilvl w:val="0"/>
          <w:numId w:val="10"/>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101B80">
      <w:pPr>
        <w:shd w:val="clear" w:color="auto" w:fill="FFFFFF"/>
        <w:spacing w:before="120" w:after="120" w:line="276" w:lineRule="auto"/>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0B1469A3" w:rsidR="004B6FA1" w:rsidRPr="00211FC2" w:rsidRDefault="004B6FA1" w:rsidP="00101B80">
      <w:pPr>
        <w:shd w:val="clear" w:color="auto" w:fill="FFFFFF"/>
        <w:spacing w:before="120" w:after="120" w:line="276" w:lineRule="auto"/>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5C7ABA49" w:rsidR="00446F28" w:rsidRPr="00211FC2" w:rsidRDefault="004B6FA1" w:rsidP="00101B80">
      <w:pPr>
        <w:shd w:val="clear" w:color="auto" w:fill="FFFFFF"/>
        <w:spacing w:before="120" w:after="120" w:line="276" w:lineRule="auto"/>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B45425">
        <w:rPr>
          <w:color w:val="000000" w:themeColor="text1"/>
          <w:sz w:val="24"/>
          <w:szCs w:val="24"/>
        </w:rPr>
        <w:t xml:space="preserve"> </w:t>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10" w:name="_Toc135211318"/>
      <w:bookmarkStart w:id="11" w:name="_Toc145576937"/>
      <w:bookmarkStart w:id="12" w:name="_Hlk135293658"/>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10"/>
      <w:bookmarkEnd w:id="11"/>
    </w:p>
    <w:p w14:paraId="46698FC1" w14:textId="64210E8C" w:rsidR="00704042" w:rsidRPr="00211FC2" w:rsidRDefault="00704042" w:rsidP="00101B80">
      <w:pPr>
        <w:numPr>
          <w:ilvl w:val="0"/>
          <w:numId w:val="4"/>
        </w:numPr>
        <w:shd w:val="clear" w:color="auto" w:fill="FFFFFF"/>
        <w:tabs>
          <w:tab w:val="left" w:pos="418"/>
        </w:tabs>
        <w:spacing w:before="120"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101B80">
      <w:pPr>
        <w:numPr>
          <w:ilvl w:val="0"/>
          <w:numId w:val="4"/>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A74A99" w:rsidR="00704042" w:rsidRPr="00211FC2" w:rsidRDefault="00704042" w:rsidP="00D7027B">
      <w:pPr>
        <w:shd w:val="clear" w:color="auto" w:fill="FFFFFF"/>
        <w:tabs>
          <w:tab w:val="left" w:pos="418"/>
        </w:tabs>
        <w:spacing w:before="120" w:after="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D7027B">
        <w:rPr>
          <w:color w:val="000000" w:themeColor="text1"/>
          <w:spacing w:val="-1"/>
          <w:sz w:val="24"/>
          <w:szCs w:val="24"/>
        </w:rPr>
        <w:br/>
      </w: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9304F7">
      <w:pPr>
        <w:pStyle w:val="Nagwek1"/>
        <w:spacing w:after="240" w:line="23" w:lineRule="atLeast"/>
        <w:ind w:left="357" w:hanging="357"/>
        <w:rPr>
          <w:rFonts w:ascii="Arial" w:hAnsi="Arial" w:cs="Arial"/>
          <w:b/>
          <w:color w:val="000000" w:themeColor="text1"/>
          <w:sz w:val="24"/>
          <w:szCs w:val="24"/>
        </w:rPr>
      </w:pPr>
      <w:bookmarkStart w:id="13" w:name="_Toc145576938"/>
      <w:bookmarkEnd w:id="12"/>
      <w:r w:rsidRPr="00211FC2">
        <w:rPr>
          <w:rFonts w:ascii="Arial" w:hAnsi="Arial" w:cs="Arial"/>
          <w:b/>
          <w:color w:val="000000" w:themeColor="text1"/>
          <w:sz w:val="24"/>
          <w:szCs w:val="24"/>
        </w:rPr>
        <w:t>INFORMACJE O NABORZE</w:t>
      </w:r>
      <w:bookmarkEnd w:id="13"/>
    </w:p>
    <w:p w14:paraId="5474DB2B" w14:textId="417483EB" w:rsidR="000008BA" w:rsidRPr="00211FC2" w:rsidRDefault="000008BA" w:rsidP="00AE6C1C">
      <w:pPr>
        <w:pStyle w:val="Nagwek2"/>
      </w:pPr>
      <w:bookmarkStart w:id="14" w:name="_Toc145576939"/>
      <w:r w:rsidRPr="00211FC2">
        <w:t>Przedmiot naboru</w:t>
      </w:r>
      <w:bookmarkEnd w:id="14"/>
    </w:p>
    <w:p w14:paraId="64D757D2" w14:textId="09435492"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0568BC3D"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Przedmiotem naboru jest wybór do dofinansowania projektów, które najbardziej przyczynią się do osiągnięcia celów </w:t>
      </w:r>
      <w:proofErr w:type="spellStart"/>
      <w:r w:rsidRPr="00211FC2">
        <w:rPr>
          <w:color w:val="000000" w:themeColor="text1"/>
          <w:sz w:val="24"/>
          <w:szCs w:val="24"/>
        </w:rPr>
        <w:t>FEdP</w:t>
      </w:r>
      <w:proofErr w:type="spellEnd"/>
      <w:r w:rsidRPr="00211FC2">
        <w:rPr>
          <w:color w:val="000000" w:themeColor="text1"/>
          <w:sz w:val="24"/>
          <w:szCs w:val="24"/>
        </w:rPr>
        <w:t xml:space="preserve"> 2021-2027 w ramach Priorytetu VII Fundusze na rzecz zatrudnienia i kształcenia osób dorosłych, Działania 7.</w:t>
      </w:r>
      <w:r w:rsidR="00F05A1F">
        <w:rPr>
          <w:color w:val="000000" w:themeColor="text1"/>
          <w:sz w:val="24"/>
          <w:szCs w:val="24"/>
        </w:rPr>
        <w:t>4</w:t>
      </w:r>
      <w:r w:rsidRPr="00211FC2">
        <w:rPr>
          <w:b/>
          <w:bCs/>
          <w:color w:val="000000" w:themeColor="text1"/>
          <w:sz w:val="24"/>
          <w:szCs w:val="24"/>
        </w:rPr>
        <w:t xml:space="preserve"> </w:t>
      </w:r>
      <w:r w:rsidR="00F05A1F" w:rsidRPr="00F05A1F">
        <w:rPr>
          <w:color w:val="000000" w:themeColor="text1"/>
          <w:sz w:val="24"/>
          <w:szCs w:val="24"/>
        </w:rPr>
        <w:t>Wspieranie uczenia się przez całe życie</w:t>
      </w:r>
      <w:r w:rsidR="00F05A1F">
        <w:rPr>
          <w:color w:val="000000" w:themeColor="text1"/>
          <w:sz w:val="24"/>
          <w:szCs w:val="24"/>
        </w:rPr>
        <w:t>.</w:t>
      </w:r>
    </w:p>
    <w:p w14:paraId="2F4729EE" w14:textId="77777777" w:rsidR="00F05A1F" w:rsidRPr="00101B80" w:rsidRDefault="000008BA" w:rsidP="00C54AA1">
      <w:pPr>
        <w:pStyle w:val="Akapitzlist"/>
        <w:numPr>
          <w:ilvl w:val="0"/>
          <w:numId w:val="85"/>
        </w:numPr>
        <w:spacing w:before="120" w:after="120" w:line="276" w:lineRule="auto"/>
        <w:ind w:left="425" w:hanging="425"/>
        <w:contextualSpacing w:val="0"/>
        <w:rPr>
          <w:sz w:val="24"/>
          <w:szCs w:val="24"/>
        </w:rPr>
      </w:pPr>
      <w:r w:rsidRPr="00211FC2">
        <w:rPr>
          <w:color w:val="000000" w:themeColor="text1"/>
          <w:sz w:val="24"/>
          <w:szCs w:val="24"/>
        </w:rPr>
        <w:t xml:space="preserve">Celem interwencji </w:t>
      </w:r>
      <w:r w:rsidRPr="00101B80">
        <w:rPr>
          <w:sz w:val="24"/>
          <w:szCs w:val="24"/>
        </w:rPr>
        <w:t xml:space="preserve">jest </w:t>
      </w:r>
      <w:r w:rsidR="00C21AB8" w:rsidRPr="00101B80">
        <w:rPr>
          <w:sz w:val="24"/>
          <w:szCs w:val="24"/>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101B80">
        <w:rPr>
          <w:sz w:val="24"/>
          <w:szCs w:val="24"/>
        </w:rPr>
        <w:t>.</w:t>
      </w:r>
    </w:p>
    <w:p w14:paraId="74861B08" w14:textId="3AE8847F" w:rsidR="00981E33" w:rsidRPr="00101B80" w:rsidRDefault="00F05A1F" w:rsidP="00C54AA1">
      <w:pPr>
        <w:pStyle w:val="Akapitzlist"/>
        <w:numPr>
          <w:ilvl w:val="0"/>
          <w:numId w:val="85"/>
        </w:numPr>
        <w:spacing w:before="120" w:after="120" w:line="276" w:lineRule="auto"/>
        <w:ind w:left="425" w:hanging="425"/>
        <w:contextualSpacing w:val="0"/>
        <w:rPr>
          <w:sz w:val="24"/>
          <w:szCs w:val="24"/>
        </w:rPr>
      </w:pPr>
      <w:r w:rsidRPr="00101B80">
        <w:rPr>
          <w:sz w:val="24"/>
          <w:szCs w:val="24"/>
        </w:rPr>
        <w:t xml:space="preserve">W ramach naboru </w:t>
      </w:r>
      <w:r w:rsidR="00101B80" w:rsidRPr="00101B80">
        <w:rPr>
          <w:sz w:val="24"/>
          <w:szCs w:val="24"/>
        </w:rPr>
        <w:t xml:space="preserve">w sposób konkurencyjny </w:t>
      </w:r>
      <w:r w:rsidR="00981E33" w:rsidRPr="00101B80">
        <w:rPr>
          <w:sz w:val="24"/>
          <w:szCs w:val="24"/>
        </w:rPr>
        <w:t xml:space="preserve">wyłonionych </w:t>
      </w:r>
      <w:r w:rsidR="00C54AA1" w:rsidRPr="00101B80">
        <w:rPr>
          <w:sz w:val="24"/>
          <w:szCs w:val="24"/>
        </w:rPr>
        <w:t>zostanie</w:t>
      </w:r>
      <w:r w:rsidR="00981E33" w:rsidRPr="00101B80">
        <w:rPr>
          <w:sz w:val="24"/>
          <w:szCs w:val="24"/>
        </w:rPr>
        <w:t xml:space="preserve"> trzech operatorów dla trzech subregionów:</w:t>
      </w:r>
    </w:p>
    <w:p w14:paraId="1D22EC21" w14:textId="523482B4" w:rsidR="00981E33" w:rsidRPr="00101B80"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subregion białostocki,</w:t>
      </w:r>
      <w:r w:rsidR="008E6993" w:rsidRPr="00101B80">
        <w:rPr>
          <w:sz w:val="24"/>
          <w:szCs w:val="24"/>
        </w:rPr>
        <w:t xml:space="preserve"> obejmujący swym zasięgiem m. Białystok, powiat białostocki;</w:t>
      </w:r>
    </w:p>
    <w:p w14:paraId="65922C00" w14:textId="6520F5FB" w:rsidR="00981E33"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 xml:space="preserve">subregion </w:t>
      </w:r>
      <w:r w:rsidR="00D64F1A">
        <w:rPr>
          <w:sz w:val="24"/>
          <w:szCs w:val="24"/>
        </w:rPr>
        <w:t>suwalski</w:t>
      </w:r>
      <w:r w:rsidRPr="00101B80">
        <w:rPr>
          <w:sz w:val="24"/>
          <w:szCs w:val="24"/>
        </w:rPr>
        <w:t>,</w:t>
      </w:r>
      <w:r w:rsidR="008E6993" w:rsidRPr="00101B80">
        <w:rPr>
          <w:sz w:val="24"/>
          <w:szCs w:val="24"/>
        </w:rPr>
        <w:t xml:space="preserve"> obejmujący swym zasięgiem m. Suwałki, powiat augustowski, grajewski, moniecki, sejneński, sokólski, suwalski;</w:t>
      </w:r>
    </w:p>
    <w:p w14:paraId="0F5CF994" w14:textId="4F976789" w:rsidR="00346100" w:rsidRPr="00101B80" w:rsidRDefault="00346100" w:rsidP="007C781E">
      <w:pPr>
        <w:pStyle w:val="Akapitzlist"/>
        <w:numPr>
          <w:ilvl w:val="0"/>
          <w:numId w:val="111"/>
        </w:numPr>
        <w:spacing w:before="120" w:after="120" w:line="276" w:lineRule="auto"/>
        <w:ind w:left="851"/>
        <w:rPr>
          <w:sz w:val="24"/>
          <w:szCs w:val="24"/>
        </w:rPr>
      </w:pPr>
      <w:r w:rsidRPr="00346100">
        <w:rPr>
          <w:sz w:val="24"/>
          <w:szCs w:val="24"/>
        </w:rPr>
        <w:t>subregion łomżyński, obejmujący swym zasięgiem m. Łomża, powiat bielski, hajnowski, kolneński, łomżyński, siemiatycki, wysokomazowiecki, zambrowski.</w:t>
      </w:r>
    </w:p>
    <w:p w14:paraId="5943EE1C" w14:textId="6AE7AA15" w:rsidR="00DB0EB4" w:rsidRPr="00211FC2" w:rsidRDefault="00DB0EB4" w:rsidP="00AE6C1C">
      <w:pPr>
        <w:pStyle w:val="Nagwek2"/>
      </w:pPr>
      <w:bookmarkStart w:id="15" w:name="_Toc144817168"/>
      <w:bookmarkStart w:id="16" w:name="_Toc145576940"/>
      <w:bookmarkEnd w:id="15"/>
      <w:r w:rsidRPr="00211FC2">
        <w:t>Podstawowe informacje o naborze</w:t>
      </w:r>
      <w:bookmarkEnd w:id="16"/>
    </w:p>
    <w:p w14:paraId="4A375A8D" w14:textId="641BDE6D" w:rsidR="00804225" w:rsidRPr="00211FC2" w:rsidRDefault="00EB6110" w:rsidP="00101B80">
      <w:pPr>
        <w:spacing w:before="120" w:after="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000B04E4">
        <w:rPr>
          <w:color w:val="000000" w:themeColor="text1"/>
          <w:sz w:val="24"/>
          <w:szCs w:val="24"/>
        </w:rPr>
        <w:t xml:space="preserve"> </w:t>
      </w:r>
      <w:r w:rsidRPr="00211FC2">
        <w:rPr>
          <w:color w:val="000000" w:themeColor="text1"/>
          <w:sz w:val="24"/>
          <w:szCs w:val="24"/>
        </w:rPr>
        <w:t>oraz akceptuje jego postanowienia.</w:t>
      </w:r>
    </w:p>
    <w:p w14:paraId="60226275" w14:textId="77777777"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101B80">
      <w:pPr>
        <w:pStyle w:val="Default"/>
        <w:numPr>
          <w:ilvl w:val="0"/>
          <w:numId w:val="6"/>
        </w:numPr>
        <w:spacing w:before="120" w:after="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586E81">
      <w:pPr>
        <w:pStyle w:val="Default"/>
        <w:numPr>
          <w:ilvl w:val="0"/>
          <w:numId w:val="6"/>
        </w:numPr>
        <w:spacing w:before="120" w:after="120" w:line="276" w:lineRule="auto"/>
        <w:ind w:left="425" w:hanging="425"/>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101B80">
      <w:pPr>
        <w:pStyle w:val="Default"/>
        <w:numPr>
          <w:ilvl w:val="0"/>
          <w:numId w:val="6"/>
        </w:numPr>
        <w:spacing w:before="120" w:after="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586E81">
      <w:pPr>
        <w:pStyle w:val="Default"/>
        <w:spacing w:before="120" w:after="120" w:line="276" w:lineRule="auto"/>
        <w:ind w:left="425"/>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101B80">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000000" w:rsidP="00101B80">
      <w:pPr>
        <w:pStyle w:val="Default"/>
        <w:spacing w:before="120" w:after="120" w:line="276" w:lineRule="auto"/>
        <w:ind w:left="425"/>
        <w:rPr>
          <w:color w:val="000000" w:themeColor="text1"/>
        </w:rPr>
      </w:pPr>
      <w:hyperlink r:id="rId10" w:history="1">
        <w:r w:rsidR="00817607" w:rsidRPr="00211FC2">
          <w:rPr>
            <w:rStyle w:val="Hipercze"/>
          </w:rPr>
          <w:t>https://funduszeuepodlaskie.eu/pl/dowiedz_sie_wiecej_o_programie/rzecznik-funduszy-europejskich.html</w:t>
        </w:r>
      </w:hyperlink>
    </w:p>
    <w:p w14:paraId="095B6C6F" w14:textId="23ED8613" w:rsidR="00F5131F" w:rsidRPr="00AA4423"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517 891 018.</w:t>
      </w:r>
    </w:p>
    <w:p w14:paraId="64D8AB67" w14:textId="216BD1A7" w:rsidR="00C42467" w:rsidRPr="00211FC2" w:rsidRDefault="004A1B86" w:rsidP="00346100">
      <w:pPr>
        <w:pStyle w:val="Nagwek2"/>
      </w:pPr>
      <w:bookmarkStart w:id="17" w:name="_Toc145576941"/>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7"/>
      <w:r w:rsidR="00C42467" w:rsidRPr="00211FC2">
        <w:t xml:space="preserve"> </w:t>
      </w:r>
    </w:p>
    <w:p w14:paraId="0AF552E7"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101B80">
        <w:rPr>
          <w:color w:val="000000" w:themeColor="text1"/>
          <w:sz w:val="24"/>
          <w:szCs w:val="24"/>
        </w:rPr>
        <w:t>ul. Pogodna 22 Białystok.</w:t>
      </w:r>
    </w:p>
    <w:p w14:paraId="6F20347C" w14:textId="1F598891"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w:t>
      </w:r>
      <w:r w:rsidR="00101B80">
        <w:rPr>
          <w:color w:val="000000" w:themeColor="text1"/>
          <w:sz w:val="24"/>
          <w:szCs w:val="24"/>
        </w:rPr>
        <w:t> </w:t>
      </w:r>
      <w:r w:rsidRPr="00211FC2">
        <w:rPr>
          <w:color w:val="000000" w:themeColor="text1"/>
          <w:sz w:val="24"/>
          <w:szCs w:val="24"/>
        </w:rPr>
        <w:t>7: 30 do 15:30 poprzez następujące kanały komunikacji:</w:t>
      </w:r>
    </w:p>
    <w:p w14:paraId="418A689E" w14:textId="1568C20A"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1"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6FF6866D"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w:t>
      </w:r>
      <w:r w:rsidR="00E23530">
        <w:rPr>
          <w:color w:val="000000" w:themeColor="text1"/>
          <w:sz w:val="24"/>
          <w:szCs w:val="24"/>
        </w:rPr>
        <w:t xml:space="preserve"> Białystok</w:t>
      </w:r>
      <w:r w:rsidRPr="00211FC2">
        <w:rPr>
          <w:color w:val="000000" w:themeColor="text1"/>
          <w:sz w:val="24"/>
          <w:szCs w:val="24"/>
        </w:rPr>
        <w:t>, pok. 214).</w:t>
      </w:r>
    </w:p>
    <w:p w14:paraId="2237E12B" w14:textId="4F1FB16B" w:rsidR="00C42467" w:rsidRPr="00211FC2" w:rsidRDefault="00C42467" w:rsidP="0006682D">
      <w:pPr>
        <w:numPr>
          <w:ilvl w:val="0"/>
          <w:numId w:val="68"/>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8" w:name="_Toc145576942"/>
      <w:r w:rsidRPr="00211FC2">
        <w:t>Źródła finansowania</w:t>
      </w:r>
      <w:r w:rsidR="0017579E" w:rsidRPr="00211FC2">
        <w:t xml:space="preserve"> i </w:t>
      </w:r>
      <w:r w:rsidRPr="00211FC2">
        <w:t>kwota środków przeznaczona na nabór</w:t>
      </w:r>
      <w:bookmarkEnd w:id="18"/>
    </w:p>
    <w:p w14:paraId="14B8E268" w14:textId="1BFE7591" w:rsidR="00F70884"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00931D9B" w:rsidRPr="00931D9B">
        <w:rPr>
          <w:b/>
          <w:bCs/>
          <w:color w:val="000000" w:themeColor="text1"/>
          <w:sz w:val="24"/>
          <w:szCs w:val="24"/>
        </w:rPr>
        <w:t>65</w:t>
      </w:r>
      <w:r w:rsidR="00931D9B">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xml:space="preserve">,00 </w:t>
      </w:r>
      <w:r w:rsidRPr="00211FC2">
        <w:rPr>
          <w:color w:val="000000" w:themeColor="text1"/>
          <w:sz w:val="24"/>
          <w:szCs w:val="24"/>
        </w:rPr>
        <w:t>zł, co stanowi 100 % kwoty dofinansowania, w tym:</w:t>
      </w:r>
    </w:p>
    <w:p w14:paraId="57D1EBCF" w14:textId="1A368751" w:rsidR="00195DB2" w:rsidRPr="00211FC2" w:rsidRDefault="00195DB2" w:rsidP="0006682D">
      <w:pPr>
        <w:pStyle w:val="Akapitzlist"/>
        <w:numPr>
          <w:ilvl w:val="0"/>
          <w:numId w:val="23"/>
        </w:numPr>
        <w:spacing w:before="120" w:line="276" w:lineRule="auto"/>
        <w:ind w:left="1276" w:hanging="425"/>
        <w:rPr>
          <w:color w:val="000000" w:themeColor="text1"/>
          <w:sz w:val="24"/>
          <w:szCs w:val="24"/>
        </w:rPr>
      </w:pPr>
      <w:r w:rsidRPr="00211FC2">
        <w:rPr>
          <w:color w:val="000000" w:themeColor="text1"/>
          <w:sz w:val="24"/>
          <w:szCs w:val="24"/>
        </w:rPr>
        <w:t xml:space="preserve">środki EFS+: </w:t>
      </w:r>
      <w:r w:rsidR="009B6976">
        <w:rPr>
          <w:b/>
          <w:bCs/>
          <w:color w:val="000000" w:themeColor="text1"/>
          <w:sz w:val="24"/>
          <w:szCs w:val="24"/>
        </w:rPr>
        <w:t>58 157 894,</w:t>
      </w:r>
      <w:r w:rsidR="00586E81">
        <w:rPr>
          <w:b/>
          <w:bCs/>
          <w:color w:val="000000" w:themeColor="text1"/>
          <w:sz w:val="24"/>
          <w:szCs w:val="24"/>
        </w:rPr>
        <w:t>73</w:t>
      </w:r>
      <w:r w:rsidR="00586E81" w:rsidRPr="00211FC2">
        <w:rPr>
          <w:color w:val="000000" w:themeColor="text1"/>
          <w:sz w:val="24"/>
          <w:szCs w:val="24"/>
        </w:rPr>
        <w:t xml:space="preserve"> </w:t>
      </w:r>
      <w:r w:rsidRPr="00211FC2">
        <w:rPr>
          <w:color w:val="000000" w:themeColor="text1"/>
          <w:sz w:val="24"/>
          <w:szCs w:val="24"/>
        </w:rPr>
        <w:t>zł,</w:t>
      </w:r>
    </w:p>
    <w:p w14:paraId="00596478" w14:textId="34657638" w:rsidR="00CA059B" w:rsidRPr="00211FC2" w:rsidRDefault="00195DB2" w:rsidP="0006682D">
      <w:pPr>
        <w:pStyle w:val="Akapitzlist"/>
        <w:numPr>
          <w:ilvl w:val="0"/>
          <w:numId w:val="2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009B6976">
        <w:rPr>
          <w:b/>
          <w:bCs/>
          <w:color w:val="000000" w:themeColor="text1"/>
          <w:sz w:val="24"/>
          <w:szCs w:val="24"/>
        </w:rPr>
        <w:t>6</w:t>
      </w:r>
      <w:r w:rsidR="004A519D">
        <w:rPr>
          <w:b/>
          <w:bCs/>
          <w:color w:val="000000" w:themeColor="text1"/>
          <w:sz w:val="24"/>
          <w:szCs w:val="24"/>
        </w:rPr>
        <w:t> </w:t>
      </w:r>
      <w:r w:rsidR="009B6976">
        <w:rPr>
          <w:b/>
          <w:bCs/>
          <w:color w:val="000000" w:themeColor="text1"/>
          <w:sz w:val="24"/>
          <w:szCs w:val="24"/>
        </w:rPr>
        <w:t>842</w:t>
      </w:r>
      <w:r w:rsidR="004A519D">
        <w:rPr>
          <w:b/>
          <w:bCs/>
          <w:color w:val="000000" w:themeColor="text1"/>
          <w:sz w:val="24"/>
          <w:szCs w:val="24"/>
        </w:rPr>
        <w:t xml:space="preserve"> 1</w:t>
      </w:r>
      <w:r w:rsidR="009B6976">
        <w:rPr>
          <w:b/>
          <w:bCs/>
          <w:color w:val="000000" w:themeColor="text1"/>
          <w:sz w:val="24"/>
          <w:szCs w:val="24"/>
        </w:rPr>
        <w:t>05,</w:t>
      </w:r>
      <w:r w:rsidR="00586E81">
        <w:rPr>
          <w:b/>
          <w:bCs/>
          <w:color w:val="000000" w:themeColor="text1"/>
          <w:sz w:val="24"/>
          <w:szCs w:val="24"/>
        </w:rPr>
        <w:t>27</w:t>
      </w:r>
      <w:r w:rsidR="00586E81" w:rsidRPr="00211FC2">
        <w:rPr>
          <w:color w:val="000000" w:themeColor="text1"/>
          <w:sz w:val="24"/>
          <w:szCs w:val="24"/>
        </w:rPr>
        <w:t xml:space="preserve"> </w:t>
      </w:r>
      <w:r w:rsidRPr="00211FC2">
        <w:rPr>
          <w:color w:val="000000" w:themeColor="text1"/>
          <w:sz w:val="24"/>
          <w:szCs w:val="24"/>
        </w:rPr>
        <w:t>zł.</w:t>
      </w:r>
    </w:p>
    <w:p w14:paraId="1BC3C212" w14:textId="7181F7AC" w:rsidR="005423AE" w:rsidRPr="00B20488" w:rsidRDefault="00F70884" w:rsidP="00B20488">
      <w:pPr>
        <w:spacing w:before="120" w:after="120" w:line="276" w:lineRule="auto"/>
        <w:ind w:left="426"/>
        <w:rPr>
          <w:b/>
          <w:bCs/>
          <w:sz w:val="24"/>
          <w:szCs w:val="24"/>
        </w:rPr>
      </w:pPr>
      <w:bookmarkStart w:id="19" w:name="_Hlk144810605"/>
      <w:r w:rsidRPr="00B20488">
        <w:rPr>
          <w:b/>
          <w:bCs/>
          <w:sz w:val="24"/>
          <w:szCs w:val="24"/>
        </w:rPr>
        <w:t>W ramach powyższej kwoty w niniejszym naborze wyodrębniono:</w:t>
      </w:r>
    </w:p>
    <w:p w14:paraId="18511056" w14:textId="740A7B38"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bookmarkStart w:id="20" w:name="_Hlk143176084"/>
      <w:r w:rsidRPr="00211FC2">
        <w:rPr>
          <w:color w:val="000000" w:themeColor="text1"/>
          <w:sz w:val="24"/>
          <w:szCs w:val="24"/>
        </w:rPr>
        <w:t xml:space="preserve">40 </w:t>
      </w:r>
      <w:r w:rsidR="00F70884" w:rsidRPr="00211FC2">
        <w:rPr>
          <w:color w:val="000000" w:themeColor="text1"/>
          <w:sz w:val="24"/>
          <w:szCs w:val="24"/>
        </w:rPr>
        <w:t xml:space="preserve">% alokacji, tj. </w:t>
      </w:r>
      <w:r w:rsidR="008333FD">
        <w:rPr>
          <w:color w:val="000000" w:themeColor="text1"/>
          <w:sz w:val="24"/>
          <w:szCs w:val="24"/>
        </w:rPr>
        <w:t>26</w:t>
      </w:r>
      <w:r w:rsidRPr="00211FC2">
        <w:rPr>
          <w:color w:val="000000" w:themeColor="text1"/>
          <w:sz w:val="24"/>
          <w:szCs w:val="24"/>
        </w:rPr>
        <w:t>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3AB7CB67"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008333FD">
        <w:rPr>
          <w:color w:val="000000" w:themeColor="text1"/>
          <w:sz w:val="24"/>
          <w:szCs w:val="24"/>
        </w:rPr>
        <w:t>20</w:t>
      </w:r>
      <w:r w:rsidRPr="00211FC2">
        <w:rPr>
          <w:color w:val="000000" w:themeColor="text1"/>
          <w:sz w:val="24"/>
          <w:szCs w:val="24"/>
        </w:rPr>
        <w:t> </w:t>
      </w:r>
      <w:r w:rsidR="008333FD">
        <w:rPr>
          <w:color w:val="000000" w:themeColor="text1"/>
          <w:sz w:val="24"/>
          <w:szCs w:val="24"/>
        </w:rPr>
        <w:t>8</w:t>
      </w:r>
      <w:r w:rsidRPr="00211FC2">
        <w:rPr>
          <w:color w:val="000000" w:themeColor="text1"/>
          <w:sz w:val="24"/>
          <w:szCs w:val="24"/>
        </w:rPr>
        <w:t>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6701C1EA" w:rsidR="00BF7A65" w:rsidRPr="00211FC2" w:rsidRDefault="000253D9" w:rsidP="007C781E">
      <w:pPr>
        <w:pStyle w:val="Akapitzlist"/>
        <w:numPr>
          <w:ilvl w:val="0"/>
          <w:numId w:val="10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008333FD">
        <w:rPr>
          <w:color w:val="000000" w:themeColor="text1"/>
          <w:sz w:val="24"/>
          <w:szCs w:val="24"/>
        </w:rPr>
        <w:t>18</w:t>
      </w:r>
      <w:r w:rsidRPr="00211FC2">
        <w:rPr>
          <w:color w:val="000000" w:themeColor="text1"/>
          <w:sz w:val="24"/>
          <w:szCs w:val="24"/>
        </w:rPr>
        <w:t> </w:t>
      </w:r>
      <w:r w:rsidR="008333FD">
        <w:rPr>
          <w:color w:val="000000" w:themeColor="text1"/>
          <w:sz w:val="24"/>
          <w:szCs w:val="24"/>
        </w:rPr>
        <w:t>2</w:t>
      </w:r>
      <w:r w:rsidRPr="00211FC2">
        <w:rPr>
          <w:color w:val="000000" w:themeColor="text1"/>
          <w:sz w:val="24"/>
          <w:szCs w:val="24"/>
        </w:rPr>
        <w:t>00 000</w:t>
      </w:r>
      <w:r w:rsidR="00524AC0" w:rsidRPr="00211FC2">
        <w:rPr>
          <w:color w:val="000000" w:themeColor="text1"/>
          <w:sz w:val="24"/>
          <w:szCs w:val="24"/>
        </w:rPr>
        <w:t>,00 zł, przeznaczone jest na objęcie wsparciem osób zamieszkujących subregion suwalski.</w:t>
      </w:r>
    </w:p>
    <w:bookmarkEnd w:id="19"/>
    <w:bookmarkEnd w:id="20"/>
    <w:p w14:paraId="2C1195AC" w14:textId="7DCF8562"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7C781E">
      <w:pPr>
        <w:pStyle w:val="Akapitzlist"/>
        <w:numPr>
          <w:ilvl w:val="0"/>
          <w:numId w:val="10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21" w:name="_Toc145576943"/>
      <w:r w:rsidRPr="00211FC2">
        <w:t>Termin, forma</w:t>
      </w:r>
      <w:r w:rsidR="0017579E" w:rsidRPr="00211FC2">
        <w:t xml:space="preserve"> i </w:t>
      </w:r>
      <w:r w:rsidRPr="00211FC2">
        <w:t>miejsce składania wniosku o dofinansowanie</w:t>
      </w:r>
      <w:bookmarkEnd w:id="21"/>
    </w:p>
    <w:p w14:paraId="7131022E" w14:textId="341AF7F5" w:rsidR="00EB666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2" w:name="_Hlk149220796"/>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2A4485D0" w:rsidR="00EB666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w:t>
      </w:r>
      <w:r w:rsidR="008333FD">
        <w:rPr>
          <w:color w:val="000000" w:themeColor="text1"/>
          <w:sz w:val="24"/>
          <w:szCs w:val="24"/>
        </w:rPr>
        <w:t>8</w:t>
      </w:r>
      <w:r w:rsidR="00D6612D" w:rsidRPr="00211FC2">
        <w:rPr>
          <w:color w:val="000000" w:themeColor="text1"/>
          <w:sz w:val="24"/>
          <w:szCs w:val="24"/>
        </w:rPr>
        <w:t>.0</w:t>
      </w:r>
      <w:r w:rsidR="008333FD">
        <w:rPr>
          <w:color w:val="000000" w:themeColor="text1"/>
          <w:sz w:val="24"/>
          <w:szCs w:val="24"/>
        </w:rPr>
        <w:t>9</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7B594B7A" w:rsidR="00C5705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303685">
        <w:rPr>
          <w:color w:val="000000" w:themeColor="text1"/>
          <w:sz w:val="24"/>
          <w:szCs w:val="24"/>
        </w:rPr>
        <w:t>15</w:t>
      </w:r>
      <w:r w:rsidRPr="00211FC2">
        <w:rPr>
          <w:color w:val="000000" w:themeColor="text1"/>
          <w:sz w:val="24"/>
          <w:szCs w:val="24"/>
        </w:rPr>
        <w:t>.</w:t>
      </w:r>
      <w:r w:rsidR="008333FD">
        <w:rPr>
          <w:color w:val="000000" w:themeColor="text1"/>
          <w:sz w:val="24"/>
          <w:szCs w:val="24"/>
        </w:rPr>
        <w:t>1</w:t>
      </w:r>
      <w:r w:rsidR="00303685">
        <w:rPr>
          <w:color w:val="000000" w:themeColor="text1"/>
          <w:sz w:val="24"/>
          <w:szCs w:val="24"/>
        </w:rPr>
        <w:t>1</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CA72B7">
      <w:pPr>
        <w:pStyle w:val="Akapitzlist"/>
        <w:autoSpaceDE/>
        <w:autoSpaceDN/>
        <w:spacing w:before="120" w:after="120" w:line="276" w:lineRule="auto"/>
        <w:ind w:left="425"/>
        <w:contextualSpacing w:val="0"/>
        <w:textAlignment w:val="baseline"/>
        <w:rPr>
          <w:bCs/>
          <w:color w:val="000000" w:themeColor="text1"/>
          <w:sz w:val="24"/>
          <w:szCs w:val="24"/>
        </w:rPr>
      </w:pPr>
      <w:bookmarkStart w:id="23" w:name="_Hlk136415560"/>
      <w:bookmarkEnd w:id="22"/>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o którym 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0BE4E30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4" w:name="_Hlk149220925"/>
      <w:r w:rsidRPr="00211FC2">
        <w:rPr>
          <w:color w:val="000000" w:themeColor="text1"/>
          <w:sz w:val="24"/>
          <w:szCs w:val="24"/>
        </w:rPr>
        <w:t xml:space="preserve">Orientacyjny termin rozstrzygnięcia naboru to </w:t>
      </w:r>
      <w:r w:rsidR="008333FD">
        <w:rPr>
          <w:color w:val="000000" w:themeColor="text1"/>
          <w:sz w:val="24"/>
          <w:szCs w:val="24"/>
        </w:rPr>
        <w:t>kwiecień</w:t>
      </w:r>
      <w:r w:rsidR="00303685">
        <w:rPr>
          <w:color w:val="000000" w:themeColor="text1"/>
          <w:sz w:val="24"/>
          <w:szCs w:val="24"/>
        </w:rPr>
        <w:t>/maj</w:t>
      </w:r>
      <w:r w:rsidR="00D6612D" w:rsidRPr="00211FC2">
        <w:rPr>
          <w:color w:val="000000" w:themeColor="text1"/>
          <w:sz w:val="24"/>
          <w:szCs w:val="24"/>
        </w:rPr>
        <w:t xml:space="preserve">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23"/>
    <w:bookmarkEnd w:id="24"/>
    <w:p w14:paraId="15C30980" w14:textId="3E0AEDDE" w:rsidR="002D461A"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2"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pkt. 3. Oznacza to, że IP nie 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372D74A5" w:rsidR="00620B8B" w:rsidRPr="00211FC2" w:rsidRDefault="002D626C" w:rsidP="0006682D">
      <w:pPr>
        <w:pStyle w:val="Akapitzlist"/>
        <w:numPr>
          <w:ilvl w:val="0"/>
          <w:numId w:val="24"/>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w:t>
      </w:r>
      <w:r w:rsidR="000B04E4">
        <w:rPr>
          <w:color w:val="000000" w:themeColor="text1"/>
          <w:sz w:val="24"/>
          <w:szCs w:val="24"/>
        </w:rPr>
        <w:t> </w:t>
      </w:r>
      <w:r w:rsidRPr="00211FC2">
        <w:rPr>
          <w:color w:val="000000" w:themeColor="text1"/>
          <w:sz w:val="24"/>
          <w:szCs w:val="24"/>
        </w:rPr>
        <w:t>oświadczenie o niepodleganiu wykluczeniu z możliwości otrzymania dofinansowania);</w:t>
      </w:r>
    </w:p>
    <w:p w14:paraId="286EE515" w14:textId="77777777" w:rsidR="00D8038F" w:rsidRPr="00211FC2" w:rsidRDefault="00D8038F" w:rsidP="00D8038F">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 formalnego nr 6</w:t>
      </w:r>
      <w:r w:rsidRPr="00211FC2">
        <w:rPr>
          <w:color w:val="000000" w:themeColor="text1"/>
          <w:sz w:val="24"/>
          <w:szCs w:val="24"/>
        </w:rPr>
        <w:t xml:space="preserve"> (tj. dokumenty potwierdzające odpowiedni potencjał finansowy do realizacji projektu) – jeśli dotyczy;</w:t>
      </w:r>
    </w:p>
    <w:p w14:paraId="415715CB" w14:textId="77777777" w:rsidR="00D8038F" w:rsidRPr="00211FC2" w:rsidRDefault="00D8038F" w:rsidP="00D8038F">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Uwaga!</w:t>
      </w:r>
    </w:p>
    <w:p w14:paraId="44EBF6CF"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załącznikach do wniosków o dofinansowanie lub ogólnodostępnych rejestrów (wskazanych przez wnioskodawcę we wniosku o dofinansowanie).</w:t>
      </w:r>
    </w:p>
    <w:p w14:paraId="2B682E21"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408526A6" w14:textId="6E735BE9" w:rsidR="00D8038F" w:rsidRPr="00D8038F"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r w:rsidRPr="0080797B">
        <w:rPr>
          <w:color w:val="000000" w:themeColor="text1"/>
          <w:sz w:val="24"/>
          <w:szCs w:val="24"/>
        </w:rPr>
        <w:t>ów potwierdzających sytuację finansową wnioskodawcy.</w:t>
      </w:r>
    </w:p>
    <w:p w14:paraId="1E5FEF07" w14:textId="29872437" w:rsidR="00620B8B" w:rsidRPr="00211FC2" w:rsidRDefault="00620B8B" w:rsidP="0006682D">
      <w:pPr>
        <w:pStyle w:val="Akapitzlist"/>
        <w:numPr>
          <w:ilvl w:val="0"/>
          <w:numId w:val="24"/>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kryterium 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42C33820"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w:t>
      </w:r>
      <w:r w:rsidR="00711F2A">
        <w:rPr>
          <w:color w:val="000000" w:themeColor="text1"/>
          <w:sz w:val="24"/>
          <w:szCs w:val="24"/>
        </w:rPr>
        <w:t>12</w:t>
      </w:r>
      <w:r w:rsidR="00711F2A" w:rsidRPr="00211FC2">
        <w:rPr>
          <w:color w:val="000000" w:themeColor="text1"/>
          <w:sz w:val="24"/>
          <w:szCs w:val="24"/>
        </w:rPr>
        <w:t xml:space="preserve"> </w:t>
      </w:r>
      <w:r w:rsidR="007708E7" w:rsidRPr="00211FC2">
        <w:rPr>
          <w:color w:val="000000" w:themeColor="text1"/>
          <w:sz w:val="24"/>
          <w:szCs w:val="24"/>
        </w:rPr>
        <w:t xml:space="preserve">i </w:t>
      </w:r>
      <w:r w:rsidR="00711F2A">
        <w:rPr>
          <w:color w:val="000000" w:themeColor="text1"/>
          <w:sz w:val="24"/>
          <w:szCs w:val="24"/>
        </w:rPr>
        <w:t>13</w:t>
      </w:r>
      <w:r w:rsidR="00711F2A" w:rsidRPr="00211FC2">
        <w:rPr>
          <w:color w:val="000000" w:themeColor="text1"/>
          <w:sz w:val="24"/>
          <w:szCs w:val="24"/>
        </w:rPr>
        <w:t xml:space="preserve"> </w:t>
      </w:r>
      <w:r w:rsidR="007708E7" w:rsidRPr="00211FC2">
        <w:rPr>
          <w:color w:val="000000" w:themeColor="text1"/>
          <w:sz w:val="24"/>
          <w:szCs w:val="24"/>
        </w:rPr>
        <w:t xml:space="preserve">do </w:t>
      </w:r>
      <w:r w:rsidR="00693A4E">
        <w:rPr>
          <w:color w:val="000000" w:themeColor="text1"/>
          <w:sz w:val="24"/>
          <w:szCs w:val="24"/>
        </w:rPr>
        <w:t>R</w:t>
      </w:r>
      <w:r w:rsidR="007708E7" w:rsidRPr="00211FC2">
        <w:rPr>
          <w:color w:val="000000" w:themeColor="text1"/>
          <w:sz w:val="24"/>
          <w:szCs w:val="24"/>
        </w:rPr>
        <w:t>egulaminu wyboru projektów</w:t>
      </w:r>
      <w:r w:rsidR="008F4A99">
        <w:rPr>
          <w:color w:val="000000" w:themeColor="text1"/>
          <w:sz w:val="24"/>
          <w:szCs w:val="24"/>
        </w:rPr>
        <w:t>.</w:t>
      </w:r>
    </w:p>
    <w:p w14:paraId="5A1D5F40" w14:textId="0CD045D8" w:rsidR="001D23FB" w:rsidRDefault="001D23FB" w:rsidP="0006682D">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w:t>
      </w:r>
      <w:r w:rsidR="00D8038F">
        <w:rPr>
          <w:color w:val="000000" w:themeColor="text1"/>
          <w:sz w:val="24"/>
          <w:szCs w:val="24"/>
        </w:rPr>
        <w:t>1</w:t>
      </w:r>
      <w:r w:rsidR="00185104" w:rsidRPr="00211FC2">
        <w:rPr>
          <w:color w:val="000000" w:themeColor="text1"/>
          <w:sz w:val="24"/>
          <w:szCs w:val="24"/>
        </w:rPr>
        <w:t xml:space="preserve">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w:t>
      </w:r>
      <w:proofErr w:type="spellStart"/>
      <w:r w:rsidR="002924C7" w:rsidRPr="00211FC2">
        <w:rPr>
          <w:color w:val="000000" w:themeColor="text1"/>
          <w:sz w:val="24"/>
          <w:szCs w:val="24"/>
        </w:rPr>
        <w:t>xlsx</w:t>
      </w:r>
      <w:proofErr w:type="spellEnd"/>
      <w:r w:rsidR="00F423E4" w:rsidRPr="00211FC2">
        <w:rPr>
          <w:color w:val="000000" w:themeColor="text1"/>
          <w:sz w:val="24"/>
          <w:szCs w:val="24"/>
        </w:rPr>
        <w:t>)</w:t>
      </w:r>
      <w:r w:rsidR="00101030">
        <w:rPr>
          <w:color w:val="000000" w:themeColor="text1"/>
          <w:sz w:val="24"/>
          <w:szCs w:val="24"/>
        </w:rPr>
        <w:t>.</w:t>
      </w:r>
    </w:p>
    <w:p w14:paraId="5B614754" w14:textId="7881F01A" w:rsidR="00BD73CA" w:rsidRDefault="00D67713" w:rsidP="0006682D">
      <w:pPr>
        <w:pStyle w:val="Akapitzlist"/>
        <w:numPr>
          <w:ilvl w:val="0"/>
          <w:numId w:val="24"/>
        </w:numPr>
        <w:spacing w:before="120" w:line="276" w:lineRule="auto"/>
        <w:ind w:left="851"/>
        <w:contextualSpacing w:val="0"/>
        <w:rPr>
          <w:color w:val="000000" w:themeColor="text1"/>
          <w:sz w:val="24"/>
          <w:szCs w:val="24"/>
        </w:rPr>
      </w:pPr>
      <w:r w:rsidRPr="00D67713">
        <w:rPr>
          <w:color w:val="000000" w:themeColor="text1"/>
          <w:sz w:val="24"/>
          <w:szCs w:val="24"/>
        </w:rPr>
        <w:t>oświadczenie o kwalifikowalności VAT</w:t>
      </w:r>
      <w:r w:rsidR="008F4A99">
        <w:rPr>
          <w:color w:val="000000" w:themeColor="text1"/>
          <w:sz w:val="24"/>
          <w:szCs w:val="24"/>
        </w:rPr>
        <w:t xml:space="preserve"> – jeśli dotyczy</w:t>
      </w:r>
      <w:r w:rsidR="00101030">
        <w:rPr>
          <w:color w:val="000000" w:themeColor="text1"/>
          <w:sz w:val="24"/>
          <w:szCs w:val="24"/>
        </w:rPr>
        <w:t>;</w:t>
      </w:r>
      <w:r w:rsidR="008F4A99">
        <w:rPr>
          <w:color w:val="000000" w:themeColor="text1"/>
          <w:sz w:val="24"/>
          <w:szCs w:val="24"/>
        </w:rPr>
        <w:t xml:space="preserve"> </w:t>
      </w:r>
    </w:p>
    <w:p w14:paraId="549B8291" w14:textId="49013EE7" w:rsidR="00C108D7" w:rsidRPr="00C108D7" w:rsidRDefault="008F4A99" w:rsidP="00C108D7">
      <w:pPr>
        <w:pStyle w:val="Akapitzlist"/>
        <w:spacing w:before="120" w:line="276" w:lineRule="auto"/>
        <w:ind w:left="851"/>
        <w:contextualSpacing w:val="0"/>
        <w:rPr>
          <w:color w:val="000000" w:themeColor="text1"/>
          <w:sz w:val="24"/>
          <w:szCs w:val="24"/>
        </w:rPr>
      </w:pPr>
      <w:r w:rsidRPr="008F4A99">
        <w:rPr>
          <w:color w:val="000000" w:themeColor="text1"/>
          <w:sz w:val="24"/>
          <w:szCs w:val="24"/>
        </w:rPr>
        <w:t>W</w:t>
      </w:r>
      <w:r>
        <w:rPr>
          <w:color w:val="000000" w:themeColor="text1"/>
          <w:sz w:val="24"/>
          <w:szCs w:val="24"/>
        </w:rPr>
        <w:t>zór</w:t>
      </w:r>
      <w:r w:rsidRPr="008F4A99">
        <w:rPr>
          <w:color w:val="000000" w:themeColor="text1"/>
          <w:sz w:val="24"/>
          <w:szCs w:val="24"/>
        </w:rPr>
        <w:t xml:space="preserve"> oświadcze</w:t>
      </w:r>
      <w:r>
        <w:rPr>
          <w:color w:val="000000" w:themeColor="text1"/>
          <w:sz w:val="24"/>
          <w:szCs w:val="24"/>
        </w:rPr>
        <w:t>nia</w:t>
      </w:r>
      <w:r w:rsidRPr="008F4A99">
        <w:rPr>
          <w:color w:val="000000" w:themeColor="text1"/>
          <w:sz w:val="24"/>
          <w:szCs w:val="24"/>
        </w:rPr>
        <w:t xml:space="preserve"> stanowi załączniki nr </w:t>
      </w:r>
      <w:r>
        <w:rPr>
          <w:color w:val="000000" w:themeColor="text1"/>
          <w:sz w:val="24"/>
          <w:szCs w:val="24"/>
        </w:rPr>
        <w:t xml:space="preserve">14 </w:t>
      </w:r>
      <w:r w:rsidRPr="008F4A99">
        <w:rPr>
          <w:color w:val="000000" w:themeColor="text1"/>
          <w:sz w:val="24"/>
          <w:szCs w:val="24"/>
        </w:rPr>
        <w:t xml:space="preserve">do </w:t>
      </w:r>
      <w:r>
        <w:rPr>
          <w:color w:val="000000" w:themeColor="text1"/>
          <w:sz w:val="24"/>
          <w:szCs w:val="24"/>
        </w:rPr>
        <w:t xml:space="preserve">niniejszego </w:t>
      </w:r>
      <w:r w:rsidRPr="008F4A99">
        <w:rPr>
          <w:color w:val="000000" w:themeColor="text1"/>
          <w:sz w:val="24"/>
          <w:szCs w:val="24"/>
        </w:rPr>
        <w:t>Regulaminu wyboru projektów</w:t>
      </w:r>
      <w:r>
        <w:rPr>
          <w:color w:val="000000" w:themeColor="text1"/>
          <w:sz w:val="24"/>
          <w:szCs w:val="24"/>
        </w:rPr>
        <w:t>.</w:t>
      </w:r>
    </w:p>
    <w:p w14:paraId="63E91F2A" w14:textId="0B23B998" w:rsidR="0080797B" w:rsidRDefault="0080797B" w:rsidP="0006682D">
      <w:pPr>
        <w:pStyle w:val="Akapitzlist"/>
        <w:numPr>
          <w:ilvl w:val="0"/>
          <w:numId w:val="24"/>
        </w:numPr>
        <w:spacing w:before="120" w:line="276" w:lineRule="auto"/>
        <w:ind w:left="851"/>
        <w:contextualSpacing w:val="0"/>
        <w:rPr>
          <w:color w:val="000000" w:themeColor="text1"/>
          <w:sz w:val="24"/>
          <w:szCs w:val="24"/>
        </w:rPr>
      </w:pPr>
      <w:r w:rsidRPr="00C70F5C">
        <w:rPr>
          <w:color w:val="000000" w:themeColor="text1"/>
          <w:sz w:val="24"/>
          <w:szCs w:val="24"/>
        </w:rPr>
        <w:t>Strategi</w:t>
      </w:r>
      <w:r>
        <w:rPr>
          <w:color w:val="000000" w:themeColor="text1"/>
          <w:sz w:val="24"/>
          <w:szCs w:val="24"/>
        </w:rPr>
        <w:t xml:space="preserve">a </w:t>
      </w:r>
      <w:r w:rsidR="00543361">
        <w:rPr>
          <w:color w:val="000000" w:themeColor="text1"/>
          <w:sz w:val="24"/>
          <w:szCs w:val="24"/>
        </w:rPr>
        <w:t>udzielania wsparcia</w:t>
      </w:r>
      <w:r>
        <w:rPr>
          <w:color w:val="000000" w:themeColor="text1"/>
          <w:sz w:val="24"/>
          <w:szCs w:val="24"/>
        </w:rPr>
        <w:t xml:space="preserve"> –</w:t>
      </w:r>
      <w:r w:rsidR="00121E2C">
        <w:rPr>
          <w:color w:val="000000" w:themeColor="text1"/>
          <w:sz w:val="24"/>
          <w:szCs w:val="24"/>
        </w:rPr>
        <w:t xml:space="preserve"> uzupełniony </w:t>
      </w:r>
      <w:r>
        <w:rPr>
          <w:color w:val="000000" w:themeColor="text1"/>
          <w:sz w:val="24"/>
          <w:szCs w:val="24"/>
        </w:rPr>
        <w:t>załącznik nr 1</w:t>
      </w:r>
      <w:r w:rsidR="00776D4A">
        <w:rPr>
          <w:color w:val="000000" w:themeColor="text1"/>
          <w:sz w:val="24"/>
          <w:szCs w:val="24"/>
        </w:rPr>
        <w:t>5</w:t>
      </w:r>
      <w:r>
        <w:rPr>
          <w:color w:val="000000" w:themeColor="text1"/>
          <w:sz w:val="24"/>
          <w:szCs w:val="24"/>
        </w:rPr>
        <w:t xml:space="preserve"> do niniejszego </w:t>
      </w:r>
      <w:r w:rsidR="00121E2C">
        <w:rPr>
          <w:color w:val="000000" w:themeColor="text1"/>
          <w:sz w:val="24"/>
          <w:szCs w:val="24"/>
        </w:rPr>
        <w:t>R</w:t>
      </w:r>
      <w:r>
        <w:rPr>
          <w:color w:val="000000" w:themeColor="text1"/>
          <w:sz w:val="24"/>
          <w:szCs w:val="24"/>
        </w:rPr>
        <w:t xml:space="preserve">egulaminu </w:t>
      </w:r>
      <w:r w:rsidR="00121E2C">
        <w:rPr>
          <w:color w:val="000000" w:themeColor="text1"/>
          <w:sz w:val="24"/>
          <w:szCs w:val="24"/>
        </w:rPr>
        <w:t>wyboru projektów</w:t>
      </w:r>
      <w:r w:rsidR="00101030">
        <w:rPr>
          <w:color w:val="000000" w:themeColor="text1"/>
          <w:sz w:val="24"/>
          <w:szCs w:val="24"/>
        </w:rPr>
        <w:t>;</w:t>
      </w:r>
    </w:p>
    <w:p w14:paraId="77A145C0" w14:textId="3431F017" w:rsidR="0080797B" w:rsidRPr="00285D3A" w:rsidRDefault="0080797B" w:rsidP="0080797B">
      <w:pPr>
        <w:pStyle w:val="Akapitzlist"/>
        <w:spacing w:before="120" w:line="276" w:lineRule="auto"/>
        <w:ind w:left="851"/>
        <w:contextualSpacing w:val="0"/>
        <w:rPr>
          <w:b/>
          <w:bCs/>
          <w:color w:val="000000" w:themeColor="text1"/>
          <w:sz w:val="24"/>
          <w:szCs w:val="24"/>
        </w:rPr>
      </w:pPr>
      <w:r w:rsidRPr="00285D3A">
        <w:rPr>
          <w:b/>
          <w:bCs/>
          <w:color w:val="000000" w:themeColor="text1"/>
          <w:sz w:val="24"/>
          <w:szCs w:val="24"/>
        </w:rPr>
        <w:t>Uwaga!</w:t>
      </w:r>
    </w:p>
    <w:p w14:paraId="43432C22" w14:textId="27F212AF" w:rsidR="0080797B" w:rsidRPr="00211FC2" w:rsidRDefault="00FD5D2E" w:rsidP="00FD5D2E">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Zgodnie z kryterium </w:t>
      </w:r>
      <w:r>
        <w:rPr>
          <w:color w:val="000000" w:themeColor="text1"/>
          <w:sz w:val="24"/>
          <w:szCs w:val="24"/>
        </w:rPr>
        <w:t>szczególnym</w:t>
      </w:r>
      <w:r w:rsidRPr="00211FC2">
        <w:rPr>
          <w:color w:val="000000" w:themeColor="text1"/>
          <w:sz w:val="24"/>
          <w:szCs w:val="24"/>
        </w:rPr>
        <w:t xml:space="preserve"> nr </w:t>
      </w:r>
      <w:r>
        <w:rPr>
          <w:color w:val="000000" w:themeColor="text1"/>
          <w:sz w:val="24"/>
          <w:szCs w:val="24"/>
        </w:rPr>
        <w:t>7</w:t>
      </w:r>
      <w:r w:rsidRPr="00211FC2">
        <w:rPr>
          <w:color w:val="000000" w:themeColor="text1"/>
          <w:sz w:val="24"/>
          <w:szCs w:val="24"/>
        </w:rPr>
        <w:t xml:space="preserve"> </w:t>
      </w:r>
      <w:r>
        <w:rPr>
          <w:color w:val="000000" w:themeColor="text1"/>
          <w:sz w:val="24"/>
          <w:szCs w:val="24"/>
        </w:rPr>
        <w:t xml:space="preserve">należy złożyć Strategię realizacji projektu przedstawiającą zasady dystrybucji bonów szkoleniowych. </w:t>
      </w:r>
    </w:p>
    <w:p w14:paraId="2A9B3116" w14:textId="77777777" w:rsidR="00C40E8B" w:rsidRDefault="005966C2" w:rsidP="00C40E8B">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r w:rsidR="00C40E8B">
        <w:rPr>
          <w:color w:val="000000" w:themeColor="text1"/>
          <w:sz w:val="24"/>
          <w:szCs w:val="24"/>
        </w:rPr>
        <w:t xml:space="preserve"> </w:t>
      </w:r>
    </w:p>
    <w:p w14:paraId="4EF1EBD5" w14:textId="0B6486FC" w:rsidR="00B16E67" w:rsidRPr="00C40E8B" w:rsidRDefault="00B16E67" w:rsidP="00C40E8B">
      <w:pPr>
        <w:pStyle w:val="Akapitzlist"/>
        <w:spacing w:before="120" w:after="120" w:line="276" w:lineRule="auto"/>
        <w:ind w:left="426"/>
        <w:contextualSpacing w:val="0"/>
        <w:rPr>
          <w:color w:val="000000" w:themeColor="text1"/>
          <w:sz w:val="24"/>
          <w:szCs w:val="24"/>
        </w:rPr>
      </w:pPr>
      <w:r w:rsidRPr="00C40E8B">
        <w:rPr>
          <w:b/>
          <w:bCs/>
          <w:color w:val="000000" w:themeColor="text1"/>
          <w:sz w:val="24"/>
          <w:szCs w:val="24"/>
        </w:rPr>
        <w:t>U</w:t>
      </w:r>
      <w:r w:rsidR="00AF297B" w:rsidRPr="00C40E8B">
        <w:rPr>
          <w:b/>
          <w:bCs/>
          <w:color w:val="000000" w:themeColor="text1"/>
          <w:sz w:val="24"/>
          <w:szCs w:val="24"/>
        </w:rPr>
        <w:t>waga</w:t>
      </w:r>
      <w:r w:rsidRPr="00C40E8B">
        <w:rPr>
          <w:b/>
          <w:bCs/>
          <w:color w:val="000000" w:themeColor="text1"/>
          <w:sz w:val="24"/>
          <w:szCs w:val="24"/>
        </w:rPr>
        <w:t>!</w:t>
      </w:r>
    </w:p>
    <w:p w14:paraId="5F051F03" w14:textId="5B164ED3" w:rsidR="009A37AD" w:rsidRDefault="00B16E67" w:rsidP="003C4162">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 xml:space="preserve">w zakresie spełnienia kryteriów </w:t>
      </w:r>
      <w:r w:rsidR="007A4852" w:rsidRPr="006A4226">
        <w:rPr>
          <w:color w:val="000000" w:themeColor="text1"/>
          <w:sz w:val="24"/>
          <w:szCs w:val="24"/>
        </w:rPr>
        <w:t>formalnych i/lub horyzontalnych</w:t>
      </w:r>
      <w:r w:rsidR="007A4852" w:rsidRPr="00211FC2">
        <w:rPr>
          <w:color w:val="000000" w:themeColor="text1"/>
          <w:sz w:val="24"/>
          <w:szCs w:val="24"/>
        </w:rPr>
        <w:t xml:space="preserve"> </w:t>
      </w:r>
      <w:r w:rsidR="006A4226">
        <w:rPr>
          <w:color w:val="000000" w:themeColor="text1"/>
          <w:sz w:val="24"/>
          <w:szCs w:val="24"/>
        </w:rPr>
        <w:t xml:space="preserve">i/lub szczególnych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5F287397" w14:textId="61A55E68" w:rsidR="00C06A1C" w:rsidRPr="00C06A1C" w:rsidRDefault="00C06A1C" w:rsidP="003C4162">
      <w:pPr>
        <w:pStyle w:val="Akapitzlist"/>
        <w:spacing w:before="120" w:after="120" w:line="276" w:lineRule="auto"/>
        <w:ind w:left="425"/>
        <w:contextualSpacing w:val="0"/>
        <w:rPr>
          <w:color w:val="000000" w:themeColor="text1"/>
          <w:sz w:val="24"/>
          <w:szCs w:val="24"/>
        </w:rPr>
      </w:pPr>
      <w:r w:rsidRPr="00C06A1C">
        <w:rPr>
          <w:color w:val="000000" w:themeColor="text1"/>
          <w:sz w:val="24"/>
          <w:szCs w:val="24"/>
        </w:rPr>
        <w:t>Oświadczenia składane są pod rygorem odpowiedzialności karnej za składanie fałszywych oświadczeń. W przypadku oświadczeń dotyczących spełnienia kryterium formalnego nr 2 oraz kryterium horyzontalnego nr 10 należy w nim zawrzeć klauzulę następującej treści „Jestem świadomy/świadoma odpowiedzialności karnej za złożenie fałszywych oświadczeń”.</w:t>
      </w:r>
    </w:p>
    <w:p w14:paraId="31F52FDC" w14:textId="3D8A5135" w:rsidR="00276C31"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5"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25"/>
      <w:r w:rsidRPr="00211FC2">
        <w:rPr>
          <w:color w:val="000000" w:themeColor="text1"/>
          <w:sz w:val="24"/>
          <w:szCs w:val="24"/>
        </w:rPr>
        <w:t>.</w:t>
      </w:r>
    </w:p>
    <w:p w14:paraId="2639CF09" w14:textId="59359FD5"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15C660A4" w:rsidR="00005CD0" w:rsidRPr="00211FC2" w:rsidRDefault="00005CD0"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w:t>
      </w:r>
      <w:r w:rsidR="001133C9">
        <w:rPr>
          <w:color w:val="000000" w:themeColor="text1"/>
          <w:sz w:val="24"/>
          <w:szCs w:val="24"/>
        </w:rPr>
        <w:t>ie</w:t>
      </w:r>
      <w:r w:rsidRPr="00211FC2">
        <w:rPr>
          <w:color w:val="000000" w:themeColor="text1"/>
          <w:sz w:val="24"/>
          <w:szCs w:val="24"/>
        </w:rPr>
        <w:t xml:space="preserve"> informatyczny</w:t>
      </w:r>
      <w:r w:rsidR="001133C9">
        <w:rPr>
          <w:color w:val="000000" w:themeColor="text1"/>
          <w:sz w:val="24"/>
          <w:szCs w:val="24"/>
        </w:rPr>
        <w:t>m</w:t>
      </w:r>
      <w:r w:rsidRPr="00211FC2">
        <w:rPr>
          <w:color w:val="000000" w:themeColor="text1"/>
          <w:sz w:val="24"/>
          <w:szCs w:val="24"/>
        </w:rPr>
        <w:t xml:space="preserve"> SOWA EFS przez podmiot inn</w:t>
      </w:r>
      <w:r w:rsidR="007971AE">
        <w:rPr>
          <w:color w:val="000000" w:themeColor="text1"/>
          <w:sz w:val="24"/>
          <w:szCs w:val="24"/>
        </w:rPr>
        <w:t>y</w:t>
      </w:r>
      <w:r w:rsidRPr="00211FC2">
        <w:rPr>
          <w:color w:val="000000" w:themeColor="text1"/>
          <w:sz w:val="24"/>
          <w:szCs w:val="24"/>
        </w:rPr>
        <w:t xml:space="preserv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w:t>
      </w:r>
      <w:r w:rsidR="007971AE">
        <w:rPr>
          <w:color w:val="000000" w:themeColor="text1"/>
          <w:sz w:val="24"/>
          <w:szCs w:val="24"/>
        </w:rPr>
        <w:t>a</w:t>
      </w:r>
      <w:r w:rsidRPr="00211FC2">
        <w:rPr>
          <w:color w:val="000000" w:themeColor="text1"/>
          <w:sz w:val="24"/>
          <w:szCs w:val="24"/>
        </w:rPr>
        <w:t xml:space="preserve"> w ww. system</w:t>
      </w:r>
      <w:r w:rsidR="007971AE">
        <w:rPr>
          <w:color w:val="000000" w:themeColor="text1"/>
          <w:sz w:val="24"/>
          <w:szCs w:val="24"/>
        </w:rPr>
        <w:t>ie</w:t>
      </w:r>
      <w:r w:rsidRPr="00211FC2">
        <w:rPr>
          <w:color w:val="000000" w:themeColor="text1"/>
          <w:sz w:val="24"/>
          <w:szCs w:val="24"/>
        </w:rPr>
        <w:t xml:space="preserve"> informatyczny</w:t>
      </w:r>
      <w:r w:rsidR="007971AE">
        <w:rPr>
          <w:color w:val="000000" w:themeColor="text1"/>
          <w:sz w:val="24"/>
          <w:szCs w:val="24"/>
        </w:rPr>
        <w:t>m</w:t>
      </w:r>
      <w:r w:rsidRPr="00211FC2">
        <w:rPr>
          <w:color w:val="000000" w:themeColor="text1"/>
          <w:sz w:val="24"/>
          <w:szCs w:val="24"/>
        </w:rPr>
        <w:t xml:space="preserve">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6" w:name="_Toc145576944"/>
      <w:r w:rsidRPr="00211FC2">
        <w:rPr>
          <w:rFonts w:ascii="Arial" w:hAnsi="Arial" w:cs="Arial"/>
          <w:b/>
          <w:color w:val="000000" w:themeColor="text1"/>
          <w:sz w:val="24"/>
          <w:szCs w:val="24"/>
        </w:rPr>
        <w:t>WYMAGANIA NABORU</w:t>
      </w:r>
      <w:bookmarkEnd w:id="26"/>
    </w:p>
    <w:p w14:paraId="5D06D9B0" w14:textId="0CD870A8" w:rsidR="002F7FAD" w:rsidRPr="00211FC2" w:rsidRDefault="00DB0EB4" w:rsidP="00D9552A">
      <w:pPr>
        <w:pStyle w:val="Nagwek2"/>
      </w:pPr>
      <w:bookmarkStart w:id="27" w:name="_Toc145576945"/>
      <w:r w:rsidRPr="00211FC2">
        <w:t>Podmioty uprawnione do ubiegania się o dofinansowanie</w:t>
      </w:r>
      <w:bookmarkEnd w:id="27"/>
    </w:p>
    <w:p w14:paraId="3BA304DB" w14:textId="32BB514C" w:rsidR="00BF676F" w:rsidRPr="00211FC2" w:rsidRDefault="00BF676F" w:rsidP="0006682D">
      <w:pPr>
        <w:pStyle w:val="Akapitzlist"/>
        <w:numPr>
          <w:ilvl w:val="0"/>
          <w:numId w:val="8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06682D">
      <w:pPr>
        <w:pStyle w:val="Akapitzlist"/>
        <w:numPr>
          <w:ilvl w:val="0"/>
          <w:numId w:val="8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0DAF5E1C"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Administracja publiczna, </w:t>
      </w:r>
    </w:p>
    <w:p w14:paraId="4C04697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nauki i edukacji, </w:t>
      </w:r>
    </w:p>
    <w:p w14:paraId="5B05519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wspierające biznes, </w:t>
      </w:r>
    </w:p>
    <w:p w14:paraId="2125CE43"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Organizacje społeczne i związki wyznaniowe, </w:t>
      </w:r>
    </w:p>
    <w:p w14:paraId="7458898F"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Partnerstwa, </w:t>
      </w:r>
    </w:p>
    <w:p w14:paraId="014EE86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Partnerzy społeczni, </w:t>
      </w:r>
    </w:p>
    <w:p w14:paraId="6566CAA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Przedsiębiorstwa, </w:t>
      </w:r>
    </w:p>
    <w:p w14:paraId="47C30C33" w14:textId="4B35AE26"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Służby publiczne</w:t>
      </w:r>
    </w:p>
    <w:p w14:paraId="4E7CA98C" w14:textId="77777777" w:rsidR="00BF676F"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4C1A605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Centra aktywności lokalnej, </w:t>
      </w:r>
    </w:p>
    <w:p w14:paraId="1B21CD7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Duże przedsiębiorstwa, </w:t>
      </w:r>
    </w:p>
    <w:p w14:paraId="0CD45E4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Inne podmioty systemu szkolnictwa wyższego i nauki, </w:t>
      </w:r>
    </w:p>
    <w:p w14:paraId="3D7E76F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finansowe, </w:t>
      </w:r>
    </w:p>
    <w:p w14:paraId="186A1D2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integracji i pomocy społecznej, </w:t>
      </w:r>
    </w:p>
    <w:p w14:paraId="744D00E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kultury, </w:t>
      </w:r>
    </w:p>
    <w:p w14:paraId="476957A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otoczenia biznesu, </w:t>
      </w:r>
    </w:p>
    <w:p w14:paraId="5E3A098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rynku pracy, </w:t>
      </w:r>
    </w:p>
    <w:p w14:paraId="5C5AC6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sportu, </w:t>
      </w:r>
    </w:p>
    <w:p w14:paraId="54191FA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gospodarcze, </w:t>
      </w:r>
    </w:p>
    <w:p w14:paraId="2A49054B"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Rolnicze, </w:t>
      </w:r>
    </w:p>
    <w:p w14:paraId="581BE0E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doradztwa rolniczego, </w:t>
      </w:r>
    </w:p>
    <w:p w14:paraId="5EE97729"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naukowe, </w:t>
      </w:r>
    </w:p>
    <w:p w14:paraId="71CF463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organizacyjne działające w imieniu jednostek samorządu terytorialnego, </w:t>
      </w:r>
    </w:p>
    <w:p w14:paraId="3A22A28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Samorządu Terytorialnego, </w:t>
      </w:r>
    </w:p>
    <w:p w14:paraId="53592B2C" w14:textId="77777777" w:rsidR="00FF2117"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Klastry, </w:t>
      </w:r>
    </w:p>
    <w:p w14:paraId="51C54F92" w14:textId="6E6A8F3F" w:rsidR="00E74833" w:rsidRPr="00AD3E35" w:rsidRDefault="00E74833" w:rsidP="00AD3E35">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Kluby sportowe, </w:t>
      </w:r>
      <w:r w:rsidRPr="00AD3E35">
        <w:rPr>
          <w:color w:val="000000" w:themeColor="text1"/>
          <w:sz w:val="24"/>
          <w:szCs w:val="24"/>
        </w:rPr>
        <w:t xml:space="preserve">centra sportu, </w:t>
      </w:r>
    </w:p>
    <w:p w14:paraId="6F277C9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Konsorcja naukowo-przemysłowe, </w:t>
      </w:r>
    </w:p>
    <w:p w14:paraId="2C96424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Kościoły i związki wyznaniowe, </w:t>
      </w:r>
    </w:p>
    <w:p w14:paraId="11A980E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Lokalne Grupy Działania, </w:t>
      </w:r>
    </w:p>
    <w:p w14:paraId="62B6B4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MŚP, </w:t>
      </w:r>
    </w:p>
    <w:p w14:paraId="562B053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kultury, </w:t>
      </w:r>
    </w:p>
    <w:p w14:paraId="5FE4AEB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sportu, </w:t>
      </w:r>
    </w:p>
    <w:p w14:paraId="0D7BEB2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podmioty integracji i pomocy społecznej, </w:t>
      </w:r>
    </w:p>
    <w:p w14:paraId="211693F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badawcze, </w:t>
      </w:r>
    </w:p>
    <w:p w14:paraId="5AEED55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pozarządowe, </w:t>
      </w:r>
    </w:p>
    <w:p w14:paraId="6F1A59C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zrzeszające pracodawców, </w:t>
      </w:r>
    </w:p>
    <w:p w14:paraId="7BFFC3E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innowacji, </w:t>
      </w:r>
    </w:p>
    <w:p w14:paraId="5A7F11A6"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kształcenia dorosłych, </w:t>
      </w:r>
    </w:p>
    <w:p w14:paraId="1DF665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instytucji pozarządowych, </w:t>
      </w:r>
    </w:p>
    <w:p w14:paraId="6D44DBF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Publiczno-Prywatne, </w:t>
      </w:r>
    </w:p>
    <w:p w14:paraId="088B2143"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Partnerzy gospodarczy, </w:t>
      </w:r>
    </w:p>
    <w:p w14:paraId="5C30EB7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ekonomii społecznej, </w:t>
      </w:r>
    </w:p>
    <w:p w14:paraId="47A9376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świadczące usługi publiczne w ramach realizacji obowiązków własnych jednostek samorządu terytorialnego, </w:t>
      </w:r>
    </w:p>
    <w:p w14:paraId="73C139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Pozarządowe organizacje turystyczne, </w:t>
      </w:r>
    </w:p>
    <w:p w14:paraId="27DFD78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Przedszkola i inne formy wychowania przedszkolnego, </w:t>
      </w:r>
    </w:p>
    <w:p w14:paraId="73F1A86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Szkoły i inne placówki systemu oświaty, </w:t>
      </w:r>
    </w:p>
    <w:p w14:paraId="535657F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Uczelnie, </w:t>
      </w:r>
    </w:p>
    <w:p w14:paraId="19F1D029" w14:textId="18D58B86" w:rsidR="00E74833" w:rsidRPr="00E74833" w:rsidRDefault="00E74833" w:rsidP="007C781E">
      <w:pPr>
        <w:pStyle w:val="Akapitzlist"/>
        <w:numPr>
          <w:ilvl w:val="0"/>
          <w:numId w:val="104"/>
        </w:numPr>
        <w:spacing w:before="120" w:after="120" w:line="276" w:lineRule="auto"/>
        <w:ind w:left="850" w:hanging="357"/>
        <w:contextualSpacing w:val="0"/>
        <w:rPr>
          <w:color w:val="000000" w:themeColor="text1"/>
          <w:sz w:val="24"/>
          <w:szCs w:val="24"/>
        </w:rPr>
      </w:pPr>
      <w:r w:rsidRPr="00E74833">
        <w:rPr>
          <w:color w:val="000000" w:themeColor="text1"/>
          <w:sz w:val="24"/>
          <w:szCs w:val="24"/>
        </w:rPr>
        <w:t>Związki zawodowe</w:t>
      </w:r>
    </w:p>
    <w:p w14:paraId="70B3CEF7" w14:textId="77777777" w:rsidR="005F01DD" w:rsidRPr="00211FC2" w:rsidRDefault="005F01DD" w:rsidP="00F6276A">
      <w:pPr>
        <w:pStyle w:val="Akapitzlist"/>
        <w:numPr>
          <w:ilvl w:val="0"/>
          <w:numId w:val="86"/>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rsidP="00F6276A">
      <w:pPr>
        <w:pStyle w:val="Akapitzlist"/>
        <w:numPr>
          <w:ilvl w:val="0"/>
          <w:numId w:val="46"/>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06682D">
      <w:pPr>
        <w:pStyle w:val="Akapitzlist"/>
        <w:numPr>
          <w:ilvl w:val="0"/>
          <w:numId w:val="25"/>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06682D">
      <w:pPr>
        <w:pStyle w:val="Akapitzlist"/>
        <w:numPr>
          <w:ilvl w:val="0"/>
          <w:numId w:val="25"/>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8" w:name="_Toc139441193"/>
      <w:bookmarkStart w:id="29" w:name="_Toc145576946"/>
      <w:r w:rsidRPr="00211FC2">
        <w:t>Podmioty występujące wspólnie (partnerstwo)</w:t>
      </w:r>
      <w:bookmarkEnd w:id="28"/>
      <w:bookmarkEnd w:id="29"/>
    </w:p>
    <w:p w14:paraId="166C52AA" w14:textId="081D6FE9" w:rsidR="00BF676F" w:rsidRPr="00211FC2" w:rsidRDefault="005120BB" w:rsidP="003B7D05">
      <w:pPr>
        <w:pStyle w:val="Akapitzlist"/>
        <w:numPr>
          <w:ilvl w:val="0"/>
          <w:numId w:val="28"/>
        </w:numPr>
        <w:spacing w:before="120" w:after="120" w:line="276" w:lineRule="auto"/>
        <w:ind w:left="425" w:hanging="425"/>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ABAA175"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rsidP="00075A25">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FD5D2E">
      <w:pPr>
        <w:spacing w:before="120" w:after="120" w:line="276" w:lineRule="auto"/>
        <w:ind w:left="426"/>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30" w:name="_Toc145576947"/>
      <w:r w:rsidRPr="00211FC2">
        <w:t>T</w:t>
      </w:r>
      <w:r w:rsidR="00DB0EB4" w:rsidRPr="00211FC2">
        <w:t>yp projekt</w:t>
      </w:r>
      <w:r w:rsidR="002A4DCA" w:rsidRPr="00211FC2">
        <w:t>u</w:t>
      </w:r>
      <w:bookmarkEnd w:id="30"/>
    </w:p>
    <w:p w14:paraId="4628097A" w14:textId="77777777" w:rsidR="00C54AA1" w:rsidRPr="0039000E" w:rsidRDefault="00106338" w:rsidP="0039000E">
      <w:pPr>
        <w:spacing w:before="120" w:after="120" w:line="276" w:lineRule="auto"/>
        <w:rPr>
          <w:rFonts w:asciiTheme="minorHAnsi" w:hAnsiTheme="minorHAnsi" w:cs="Calibri"/>
          <w:sz w:val="24"/>
          <w:szCs w:val="24"/>
        </w:rPr>
      </w:pPr>
      <w:r w:rsidRPr="0039000E">
        <w:rPr>
          <w:color w:val="000000" w:themeColor="text1"/>
          <w:sz w:val="24"/>
          <w:szCs w:val="24"/>
        </w:rPr>
        <w:t>W ramach naboru wsparcie może zostać udzielone wyłącznie w ramach typ</w:t>
      </w:r>
      <w:r w:rsidR="008C22DC" w:rsidRPr="0039000E">
        <w:rPr>
          <w:color w:val="000000" w:themeColor="text1"/>
          <w:sz w:val="24"/>
          <w:szCs w:val="24"/>
        </w:rPr>
        <w:t>u</w:t>
      </w:r>
      <w:r w:rsidRPr="0039000E">
        <w:rPr>
          <w:color w:val="000000" w:themeColor="text1"/>
          <w:sz w:val="24"/>
          <w:szCs w:val="24"/>
        </w:rPr>
        <w:t xml:space="preserve"> projektu (zgodnie z SZOP)</w:t>
      </w:r>
      <w:r w:rsidR="008C22DC" w:rsidRPr="0039000E">
        <w:rPr>
          <w:color w:val="000000" w:themeColor="text1"/>
          <w:sz w:val="24"/>
          <w:szCs w:val="24"/>
        </w:rPr>
        <w:t>:</w:t>
      </w:r>
      <w:r w:rsidR="008C22DC" w:rsidRPr="0039000E">
        <w:rPr>
          <w:rFonts w:asciiTheme="minorHAnsi" w:hAnsiTheme="minorHAnsi" w:cs="Calibri"/>
          <w:sz w:val="24"/>
          <w:szCs w:val="24"/>
        </w:rPr>
        <w:t xml:space="preserve"> </w:t>
      </w:r>
    </w:p>
    <w:p w14:paraId="666BD670" w14:textId="1B227135" w:rsidR="00106338" w:rsidRPr="0039000E" w:rsidRDefault="008C22DC" w:rsidP="007C781E">
      <w:pPr>
        <w:pStyle w:val="Akapitzlist"/>
        <w:numPr>
          <w:ilvl w:val="0"/>
          <w:numId w:val="112"/>
        </w:numPr>
        <w:spacing w:before="120" w:after="120" w:line="276" w:lineRule="auto"/>
        <w:contextualSpacing w:val="0"/>
        <w:rPr>
          <w:color w:val="000000" w:themeColor="text1"/>
          <w:sz w:val="24"/>
          <w:szCs w:val="24"/>
        </w:rPr>
      </w:pPr>
      <w:r w:rsidRPr="0039000E">
        <w:rPr>
          <w:color w:val="000000" w:themeColor="text1"/>
          <w:sz w:val="24"/>
          <w:szCs w:val="24"/>
        </w:rPr>
        <w:t>Realizacja usług rozwojowych, w tym w zakresie kompetencji cyfrowych i</w:t>
      </w:r>
      <w:r w:rsidR="00C54AA1" w:rsidRPr="0039000E">
        <w:rPr>
          <w:color w:val="000000" w:themeColor="text1"/>
          <w:sz w:val="24"/>
          <w:szCs w:val="24"/>
        </w:rPr>
        <w:t> </w:t>
      </w:r>
      <w:r w:rsidRPr="0039000E">
        <w:rPr>
          <w:color w:val="000000" w:themeColor="text1"/>
          <w:sz w:val="24"/>
          <w:szCs w:val="24"/>
        </w:rPr>
        <w:t>ekologicznych, dla osób dorosłych.</w:t>
      </w:r>
    </w:p>
    <w:p w14:paraId="6A95329B" w14:textId="3098970B" w:rsidR="00C54AA1" w:rsidRPr="0039000E" w:rsidRDefault="00C54AA1" w:rsidP="0039000E">
      <w:pPr>
        <w:spacing w:before="120" w:after="120" w:line="276" w:lineRule="auto"/>
        <w:rPr>
          <w:color w:val="000000" w:themeColor="text1"/>
          <w:sz w:val="24"/>
          <w:szCs w:val="24"/>
        </w:rPr>
      </w:pPr>
      <w:r w:rsidRPr="0039000E">
        <w:rPr>
          <w:color w:val="000000" w:themeColor="text1"/>
          <w:sz w:val="24"/>
          <w:szCs w:val="24"/>
        </w:rPr>
        <w:t xml:space="preserve">Realizacja powyższego typu projektu odbywać się </w:t>
      </w:r>
      <w:r w:rsidR="008E6993" w:rsidRPr="0039000E">
        <w:rPr>
          <w:color w:val="000000" w:themeColor="text1"/>
          <w:sz w:val="24"/>
          <w:szCs w:val="24"/>
        </w:rPr>
        <w:t>będzie</w:t>
      </w:r>
      <w:r w:rsidRPr="0039000E">
        <w:rPr>
          <w:color w:val="000000" w:themeColor="text1"/>
          <w:sz w:val="24"/>
          <w:szCs w:val="24"/>
        </w:rPr>
        <w:t xml:space="preserve"> w systemie popytowym</w:t>
      </w:r>
      <w:r w:rsidR="0039000E" w:rsidRPr="0039000E">
        <w:rPr>
          <w:color w:val="000000" w:themeColor="text1"/>
          <w:sz w:val="24"/>
          <w:szCs w:val="24"/>
        </w:rPr>
        <w:t>,</w:t>
      </w:r>
      <w:r w:rsidRPr="0039000E">
        <w:rPr>
          <w:color w:val="000000" w:themeColor="text1"/>
          <w:sz w:val="24"/>
          <w:szCs w:val="24"/>
        </w:rPr>
        <w:t xml:space="preserve"> a</w:t>
      </w:r>
      <w:r w:rsidR="008E6993" w:rsidRPr="0039000E">
        <w:rPr>
          <w:color w:val="000000" w:themeColor="text1"/>
          <w:sz w:val="24"/>
          <w:szCs w:val="24"/>
        </w:rPr>
        <w:t> </w:t>
      </w:r>
      <w:r w:rsidRPr="0039000E">
        <w:rPr>
          <w:color w:val="000000" w:themeColor="text1"/>
          <w:sz w:val="24"/>
          <w:szCs w:val="24"/>
        </w:rPr>
        <w:t xml:space="preserve">niniejszy nabór ma na celu wyłonienie operatora systemu popytowego </w:t>
      </w:r>
      <w:r w:rsidR="008E6993" w:rsidRPr="0039000E">
        <w:rPr>
          <w:color w:val="000000" w:themeColor="text1"/>
          <w:sz w:val="24"/>
          <w:szCs w:val="24"/>
        </w:rPr>
        <w:t>dla</w:t>
      </w:r>
      <w:r w:rsidRPr="0039000E">
        <w:rPr>
          <w:color w:val="000000" w:themeColor="text1"/>
          <w:sz w:val="24"/>
          <w:szCs w:val="24"/>
        </w:rPr>
        <w:t xml:space="preserve"> każd</w:t>
      </w:r>
      <w:r w:rsidR="008E6993" w:rsidRPr="0039000E">
        <w:rPr>
          <w:color w:val="000000" w:themeColor="text1"/>
          <w:sz w:val="24"/>
          <w:szCs w:val="24"/>
        </w:rPr>
        <w:t xml:space="preserve">ego </w:t>
      </w:r>
      <w:r w:rsidRPr="0039000E">
        <w:rPr>
          <w:color w:val="000000" w:themeColor="text1"/>
          <w:sz w:val="24"/>
          <w:szCs w:val="24"/>
        </w:rPr>
        <w:t>z</w:t>
      </w:r>
      <w:r w:rsidR="008E6993" w:rsidRPr="0039000E">
        <w:rPr>
          <w:color w:val="000000" w:themeColor="text1"/>
          <w:sz w:val="24"/>
          <w:szCs w:val="24"/>
        </w:rPr>
        <w:t> </w:t>
      </w:r>
      <w:r w:rsidRPr="0039000E">
        <w:rPr>
          <w:color w:val="000000" w:themeColor="text1"/>
          <w:sz w:val="24"/>
          <w:szCs w:val="24"/>
        </w:rPr>
        <w:t>trzech subregionów</w:t>
      </w:r>
      <w:r w:rsidR="001E1A7C">
        <w:rPr>
          <w:color w:val="000000" w:themeColor="text1"/>
          <w:sz w:val="24"/>
          <w:szCs w:val="24"/>
        </w:rPr>
        <w:t>,</w:t>
      </w:r>
      <w:r w:rsidRPr="0039000E">
        <w:rPr>
          <w:color w:val="000000" w:themeColor="text1"/>
          <w:sz w:val="24"/>
          <w:szCs w:val="24"/>
        </w:rPr>
        <w:t xml:space="preserve"> o których mowa w</w:t>
      </w:r>
      <w:r w:rsidR="008E6993" w:rsidRPr="0039000E">
        <w:rPr>
          <w:color w:val="000000" w:themeColor="text1"/>
          <w:sz w:val="24"/>
          <w:szCs w:val="24"/>
        </w:rPr>
        <w:t xml:space="preserve"> </w:t>
      </w:r>
      <w:r w:rsidR="001C48DC">
        <w:rPr>
          <w:color w:val="000000" w:themeColor="text1"/>
          <w:sz w:val="24"/>
          <w:szCs w:val="24"/>
        </w:rPr>
        <w:t>pod</w:t>
      </w:r>
      <w:r w:rsidR="008E6993" w:rsidRPr="0039000E">
        <w:rPr>
          <w:color w:val="000000" w:themeColor="text1"/>
          <w:sz w:val="24"/>
          <w:szCs w:val="24"/>
        </w:rPr>
        <w:t>rozdziale 2.1</w:t>
      </w:r>
      <w:r w:rsidRPr="0039000E">
        <w:rPr>
          <w:color w:val="000000" w:themeColor="text1"/>
          <w:sz w:val="24"/>
          <w:szCs w:val="24"/>
        </w:rPr>
        <w:t xml:space="preserve"> pkt.</w:t>
      </w:r>
      <w:r w:rsidR="008E6993" w:rsidRPr="0039000E">
        <w:rPr>
          <w:color w:val="000000" w:themeColor="text1"/>
          <w:sz w:val="24"/>
          <w:szCs w:val="24"/>
        </w:rPr>
        <w:t xml:space="preserve"> 5 niniejszego Regulaminu</w:t>
      </w:r>
      <w:r w:rsidR="00222271">
        <w:rPr>
          <w:color w:val="000000" w:themeColor="text1"/>
          <w:sz w:val="24"/>
          <w:szCs w:val="24"/>
        </w:rPr>
        <w:t xml:space="preserve"> wyboru projektów</w:t>
      </w:r>
      <w:r w:rsidR="008E6993" w:rsidRPr="0039000E">
        <w:rPr>
          <w:color w:val="000000" w:themeColor="text1"/>
          <w:sz w:val="24"/>
          <w:szCs w:val="24"/>
        </w:rPr>
        <w:t>.</w:t>
      </w:r>
    </w:p>
    <w:p w14:paraId="4FABFC74" w14:textId="7D1D3851" w:rsidR="00106338" w:rsidRPr="0039000E" w:rsidRDefault="00106338" w:rsidP="0039000E">
      <w:pPr>
        <w:spacing w:before="120" w:after="120" w:line="276" w:lineRule="auto"/>
        <w:rPr>
          <w:color w:val="000000" w:themeColor="text1"/>
          <w:sz w:val="24"/>
          <w:szCs w:val="24"/>
        </w:rPr>
      </w:pPr>
      <w:r w:rsidRPr="0039000E">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31" w:name="_Toc145576948"/>
      <w:r w:rsidRPr="00211FC2">
        <w:t>Grupy docelowe</w:t>
      </w:r>
      <w:bookmarkEnd w:id="31"/>
    </w:p>
    <w:p w14:paraId="66BCC999" w14:textId="77777777" w:rsidR="001F6D85" w:rsidRPr="00211FC2" w:rsidRDefault="001F6D85" w:rsidP="0006682D">
      <w:pPr>
        <w:pStyle w:val="Akapitzlist"/>
        <w:numPr>
          <w:ilvl w:val="0"/>
          <w:numId w:val="72"/>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665DE8DC" w14:textId="74D0D261" w:rsidR="008C22DC" w:rsidRDefault="008C22DC" w:rsidP="008C22DC">
      <w:pPr>
        <w:pStyle w:val="Akapitzlist"/>
        <w:shd w:val="clear" w:color="auto" w:fill="FFFFFF"/>
        <w:spacing w:before="120" w:after="120" w:line="276" w:lineRule="auto"/>
        <w:ind w:left="426"/>
        <w:contextualSpacing w:val="0"/>
        <w:rPr>
          <w:color w:val="000000" w:themeColor="text1"/>
          <w:spacing w:val="-2"/>
          <w:sz w:val="24"/>
          <w:szCs w:val="24"/>
        </w:rPr>
      </w:pPr>
      <w:r w:rsidRPr="008C22DC">
        <w:rPr>
          <w:color w:val="000000" w:themeColor="text1"/>
          <w:spacing w:val="-2"/>
          <w:sz w:val="24"/>
          <w:szCs w:val="24"/>
        </w:rPr>
        <w:t>Osoby dorosłe, które z własnej inicjatywy zainteresowane są podniesieniem swoich umiejętności lub nabyciem kwalifikacji w tym kompetencji. Jedną z grup priorytetowych stanowią pracownicy opieki długoterminowej, a także obywatele Ukrainy, którzy znaleźli zatrudnienie w województwie podlaskim po opuszczeniu ojczyzny, w związku z wybuchem w Ukrainie konfliktu zbrojnego.</w:t>
      </w:r>
    </w:p>
    <w:p w14:paraId="0B53C0C1" w14:textId="22B87604" w:rsidR="00E91A92" w:rsidRPr="00E91A92" w:rsidRDefault="00E91A92" w:rsidP="008C22DC">
      <w:pPr>
        <w:pStyle w:val="Akapitzlist"/>
        <w:shd w:val="clear" w:color="auto" w:fill="FFFFFF"/>
        <w:spacing w:before="120" w:after="120" w:line="276" w:lineRule="auto"/>
        <w:ind w:left="426"/>
        <w:contextualSpacing w:val="0"/>
        <w:rPr>
          <w:b/>
          <w:bCs/>
          <w:color w:val="000000" w:themeColor="text1"/>
          <w:spacing w:val="-2"/>
          <w:sz w:val="24"/>
          <w:szCs w:val="24"/>
        </w:rPr>
      </w:pPr>
      <w:r w:rsidRPr="00E91A92">
        <w:rPr>
          <w:b/>
          <w:bCs/>
          <w:color w:val="000000" w:themeColor="text1"/>
          <w:spacing w:val="-2"/>
          <w:sz w:val="24"/>
          <w:szCs w:val="24"/>
        </w:rPr>
        <w:t>Uwaga!</w:t>
      </w:r>
    </w:p>
    <w:p w14:paraId="216E54A2" w14:textId="3BB85C22" w:rsidR="00E91A92" w:rsidRPr="00E91A92" w:rsidRDefault="00E91A92" w:rsidP="008C22DC">
      <w:pPr>
        <w:pStyle w:val="Akapitzlist"/>
        <w:shd w:val="clear" w:color="auto" w:fill="FFFFFF"/>
        <w:spacing w:before="120" w:after="120" w:line="276" w:lineRule="auto"/>
        <w:ind w:left="426"/>
        <w:contextualSpacing w:val="0"/>
        <w:rPr>
          <w:color w:val="000000" w:themeColor="text1"/>
          <w:spacing w:val="-2"/>
          <w:sz w:val="24"/>
          <w:szCs w:val="24"/>
        </w:rPr>
      </w:pPr>
      <w:r>
        <w:rPr>
          <w:color w:val="000000" w:themeColor="text1"/>
          <w:spacing w:val="-2"/>
          <w:sz w:val="24"/>
          <w:szCs w:val="24"/>
        </w:rPr>
        <w:t>Operator zapewnia, że d</w:t>
      </w:r>
      <w:r w:rsidRPr="00E91A92">
        <w:rPr>
          <w:color w:val="000000" w:themeColor="text1"/>
          <w:spacing w:val="-2"/>
          <w:sz w:val="24"/>
          <w:szCs w:val="24"/>
        </w:rPr>
        <w:t xml:space="preserve">ziałania </w:t>
      </w:r>
      <w:r>
        <w:rPr>
          <w:color w:val="000000" w:themeColor="text1"/>
          <w:spacing w:val="-2"/>
          <w:sz w:val="24"/>
          <w:szCs w:val="24"/>
        </w:rPr>
        <w:t xml:space="preserve">skierowane do pracowników opieki długoterminowej </w:t>
      </w:r>
      <w:r w:rsidRPr="00E91A92">
        <w:rPr>
          <w:color w:val="000000" w:themeColor="text1"/>
          <w:spacing w:val="-2"/>
          <w:sz w:val="24"/>
          <w:szCs w:val="24"/>
        </w:rPr>
        <w:t xml:space="preserve">nie mają charakteru podyplomowych szkoleń skierowanych do personelu medycznego w opiece długoterminowej. </w:t>
      </w:r>
    </w:p>
    <w:p w14:paraId="5C711FBC" w14:textId="77777777" w:rsidR="00C9321E" w:rsidRPr="00211FC2" w:rsidRDefault="00C9321E" w:rsidP="0006682D">
      <w:pPr>
        <w:pStyle w:val="Akapitzlist"/>
        <w:numPr>
          <w:ilvl w:val="0"/>
          <w:numId w:val="72"/>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suwalskiego zamieszkujących powiaty: m. Suwałki, powiat augustowski, grajewski, moniecki, sejneński, sokólski, suwalski,</w:t>
      </w:r>
    </w:p>
    <w:p w14:paraId="638FE8AB" w14:textId="37C88672"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06682D">
      <w:pPr>
        <w:pStyle w:val="Akapitzlist"/>
        <w:numPr>
          <w:ilvl w:val="0"/>
          <w:numId w:val="72"/>
        </w:numPr>
        <w:shd w:val="clear" w:color="auto" w:fill="FFFFFF"/>
        <w:tabs>
          <w:tab w:val="left" w:pos="422"/>
        </w:tabs>
        <w:spacing w:before="120" w:after="120" w:line="276" w:lineRule="auto"/>
        <w:ind w:left="425" w:hanging="425"/>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639ECEF8" w14:textId="691613BC" w:rsidR="00E337D8" w:rsidRPr="003646D1" w:rsidRDefault="00D028E9" w:rsidP="0006682D">
      <w:pPr>
        <w:pStyle w:val="Akapitzlist"/>
        <w:numPr>
          <w:ilvl w:val="0"/>
          <w:numId w:val="72"/>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165405DB" w14:textId="55DCDD27" w:rsidR="003646D1" w:rsidRPr="00211FC2" w:rsidRDefault="003646D1" w:rsidP="003646D1">
      <w:pPr>
        <w:pStyle w:val="Akapitzlist"/>
        <w:shd w:val="clear" w:color="auto" w:fill="FFFFFF"/>
        <w:tabs>
          <w:tab w:val="left" w:pos="422"/>
        </w:tabs>
        <w:spacing w:before="120" w:after="120" w:line="276" w:lineRule="auto"/>
        <w:ind w:left="426"/>
        <w:contextualSpacing w:val="0"/>
        <w:rPr>
          <w:color w:val="000000" w:themeColor="text1"/>
          <w:spacing w:val="-17"/>
          <w:sz w:val="24"/>
          <w:szCs w:val="24"/>
        </w:rPr>
      </w:pPr>
      <w:r w:rsidRPr="001E1A7C">
        <w:rPr>
          <w:color w:val="000000" w:themeColor="text1"/>
          <w:sz w:val="24"/>
          <w:szCs w:val="24"/>
        </w:rPr>
        <w:t>Zapisy wniosku o dofinansowanie powinny potw</w:t>
      </w:r>
      <w:r w:rsidR="00C70F5C" w:rsidRPr="001E1A7C">
        <w:rPr>
          <w:color w:val="000000" w:themeColor="text1"/>
          <w:sz w:val="24"/>
          <w:szCs w:val="24"/>
        </w:rPr>
        <w:t>i</w:t>
      </w:r>
      <w:r w:rsidRPr="001E1A7C">
        <w:rPr>
          <w:color w:val="000000" w:themeColor="text1"/>
          <w:sz w:val="24"/>
          <w:szCs w:val="24"/>
        </w:rPr>
        <w:t>erdzać,</w:t>
      </w:r>
      <w:r w:rsidR="00C70F5C" w:rsidRPr="001E1A7C">
        <w:rPr>
          <w:color w:val="000000" w:themeColor="text1"/>
          <w:sz w:val="24"/>
          <w:szCs w:val="24"/>
        </w:rPr>
        <w:t xml:space="preserve"> </w:t>
      </w:r>
      <w:r w:rsidR="004B06C2" w:rsidRPr="001E1A7C">
        <w:rPr>
          <w:color w:val="000000" w:themeColor="text1"/>
          <w:sz w:val="24"/>
          <w:szCs w:val="24"/>
        </w:rPr>
        <w:t>że</w:t>
      </w:r>
      <w:r w:rsidRPr="001E1A7C">
        <w:rPr>
          <w:color w:val="000000" w:themeColor="text1"/>
          <w:sz w:val="24"/>
          <w:szCs w:val="24"/>
        </w:rPr>
        <w:t xml:space="preserve"> wsparcie zostanie ukierunkow</w:t>
      </w:r>
      <w:r w:rsidR="00C70F5C" w:rsidRPr="001E1A7C">
        <w:rPr>
          <w:color w:val="000000" w:themeColor="text1"/>
          <w:sz w:val="24"/>
          <w:szCs w:val="24"/>
        </w:rPr>
        <w:t>ane</w:t>
      </w:r>
      <w:r w:rsidRPr="001E1A7C">
        <w:rPr>
          <w:color w:val="000000" w:themeColor="text1"/>
          <w:sz w:val="24"/>
          <w:szCs w:val="24"/>
        </w:rPr>
        <w:t xml:space="preserve"> na grupy priorytetowe</w:t>
      </w:r>
      <w:r w:rsidR="00C70F5C" w:rsidRPr="001E1A7C">
        <w:rPr>
          <w:color w:val="000000" w:themeColor="text1"/>
          <w:sz w:val="24"/>
          <w:szCs w:val="24"/>
        </w:rPr>
        <w:t xml:space="preserve"> określone w pkt. 1.</w:t>
      </w:r>
      <w:r>
        <w:rPr>
          <w:color w:val="000000" w:themeColor="text1"/>
          <w:sz w:val="24"/>
          <w:szCs w:val="24"/>
        </w:rPr>
        <w:t xml:space="preserve"> </w:t>
      </w:r>
    </w:p>
    <w:p w14:paraId="54276CC9" w14:textId="4847D2C2" w:rsidR="0017216A" w:rsidRPr="00211FC2" w:rsidRDefault="0017216A" w:rsidP="0017216A">
      <w:pPr>
        <w:pStyle w:val="Nagwek2"/>
        <w:rPr>
          <w:spacing w:val="-2"/>
        </w:rPr>
      </w:pPr>
      <w:bookmarkStart w:id="32" w:name="_Toc145576949"/>
      <w:r w:rsidRPr="00211FC2">
        <w:rPr>
          <w:spacing w:val="-2"/>
        </w:rPr>
        <w:t>Warunki realizacji projektów</w:t>
      </w:r>
      <w:bookmarkEnd w:id="32"/>
    </w:p>
    <w:p w14:paraId="1664EA1B" w14:textId="30739BE2" w:rsidR="00864329" w:rsidRDefault="004D14E1" w:rsidP="00864329">
      <w:pPr>
        <w:pStyle w:val="Nagwek3"/>
      </w:pPr>
      <w:bookmarkStart w:id="33" w:name="_Toc145576950"/>
      <w:r>
        <w:t>Obowiązkowe warunki realizacji projektów</w:t>
      </w:r>
      <w:bookmarkEnd w:id="33"/>
    </w:p>
    <w:p w14:paraId="7B988C9B" w14:textId="3EF6A000"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R</w:t>
      </w:r>
      <w:r w:rsidRPr="00224F94">
        <w:rPr>
          <w:color w:val="000000" w:themeColor="text1"/>
          <w:sz w:val="24"/>
          <w:szCs w:val="24"/>
        </w:rPr>
        <w:t xml:space="preserve">ealizacja usług rozwojowych </w:t>
      </w:r>
      <w:r>
        <w:rPr>
          <w:color w:val="000000" w:themeColor="text1"/>
          <w:sz w:val="24"/>
          <w:szCs w:val="24"/>
        </w:rPr>
        <w:t xml:space="preserve">odbywa się </w:t>
      </w:r>
      <w:r w:rsidRPr="00224F94">
        <w:rPr>
          <w:color w:val="000000" w:themeColor="text1"/>
          <w:sz w:val="24"/>
          <w:szCs w:val="24"/>
        </w:rPr>
        <w:t xml:space="preserve">w ramach Podmiotowego Systemu Finansowania z wykorzystaniem Bazy Usług Rozwojowych. </w:t>
      </w:r>
    </w:p>
    <w:p w14:paraId="37F3B210" w14:textId="751AC290"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Nie jest możliwe dofinansowanie tworzenia regionalnych rejestrów usług rozwojowych lub innych alternatywnych baz lub rejestrów publicznych, które powielają zadania realizowane w ramach BUR.</w:t>
      </w:r>
    </w:p>
    <w:p w14:paraId="54D4ADF2" w14:textId="5E521960" w:rsidR="00DF7CFB" w:rsidRDefault="00223BF5"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 xml:space="preserve"> </w:t>
      </w:r>
      <w:r w:rsidR="00DF7CFB">
        <w:rPr>
          <w:color w:val="000000" w:themeColor="text1"/>
          <w:sz w:val="24"/>
          <w:szCs w:val="24"/>
        </w:rPr>
        <w:t xml:space="preserve">Wsparcie w ramach projektu skierowane jest wyłącznie do osób </w:t>
      </w:r>
      <w:r w:rsidR="00DF7CFB" w:rsidRPr="00DF7CFB">
        <w:rPr>
          <w:color w:val="000000" w:themeColor="text1"/>
          <w:sz w:val="24"/>
          <w:szCs w:val="24"/>
        </w:rPr>
        <w:t>dorosł</w:t>
      </w:r>
      <w:r w:rsidR="00DF7CFB">
        <w:rPr>
          <w:color w:val="000000" w:themeColor="text1"/>
          <w:sz w:val="24"/>
          <w:szCs w:val="24"/>
        </w:rPr>
        <w:t>ych</w:t>
      </w:r>
      <w:r w:rsidR="00DF7CFB" w:rsidRPr="00DF7CFB">
        <w:rPr>
          <w:color w:val="000000" w:themeColor="text1"/>
          <w:sz w:val="24"/>
          <w:szCs w:val="24"/>
        </w:rPr>
        <w:t xml:space="preserve"> zamieszkując</w:t>
      </w:r>
      <w:r w:rsidR="00DF7CFB">
        <w:rPr>
          <w:color w:val="000000" w:themeColor="text1"/>
          <w:sz w:val="24"/>
          <w:szCs w:val="24"/>
        </w:rPr>
        <w:t>ych</w:t>
      </w:r>
      <w:r w:rsidR="00DF7CFB" w:rsidRPr="00DF7CFB">
        <w:rPr>
          <w:color w:val="000000" w:themeColor="text1"/>
          <w:sz w:val="24"/>
          <w:szCs w:val="24"/>
        </w:rPr>
        <w:t xml:space="preserve"> na terenie województwa podlaskiego, które z własnej inicjatywy są zainteresowane podniesieniem swoich umiejętności lub nabyciem kwalifikacji w tym kompetencji.</w:t>
      </w:r>
    </w:p>
    <w:p w14:paraId="085E7D75" w14:textId="7F0DF09D"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Preferencje w dostępie do wsparcia mają osoby dorosłe z grup w niekorzystnej sytuacji.</w:t>
      </w:r>
    </w:p>
    <w:p w14:paraId="2BFFAA14" w14:textId="7021CCBB" w:rsidR="00224F94" w:rsidRPr="00224F94" w:rsidRDefault="008C7A46" w:rsidP="0006682D">
      <w:pPr>
        <w:pStyle w:val="Akapitzlist"/>
        <w:numPr>
          <w:ilvl w:val="0"/>
          <w:numId w:val="70"/>
        </w:numPr>
        <w:spacing w:before="120" w:after="120" w:line="276" w:lineRule="auto"/>
        <w:ind w:left="426"/>
        <w:contextualSpacing w:val="0"/>
        <w:rPr>
          <w:color w:val="000000" w:themeColor="text1"/>
          <w:sz w:val="24"/>
          <w:szCs w:val="24"/>
        </w:rPr>
      </w:pPr>
      <w:r w:rsidRPr="008C7A46">
        <w:rPr>
          <w:color w:val="000000" w:themeColor="text1"/>
          <w:sz w:val="24"/>
          <w:szCs w:val="24"/>
          <w:lang w:bidi="pl-PL"/>
        </w:rPr>
        <w:t xml:space="preserve">Projekt przewiduje preferowanie </w:t>
      </w:r>
      <w:r w:rsidR="00224F94" w:rsidRPr="00224F94">
        <w:rPr>
          <w:color w:val="000000" w:themeColor="text1"/>
          <w:sz w:val="24"/>
          <w:szCs w:val="24"/>
        </w:rPr>
        <w:t>usług rozwojowych, które prowadzą do nabycia kwalifikacji, o</w:t>
      </w:r>
      <w:r>
        <w:rPr>
          <w:color w:val="000000" w:themeColor="text1"/>
          <w:sz w:val="24"/>
          <w:szCs w:val="24"/>
        </w:rPr>
        <w:t> </w:t>
      </w:r>
      <w:r w:rsidR="00224F94" w:rsidRPr="00224F94">
        <w:rPr>
          <w:color w:val="000000" w:themeColor="text1"/>
          <w:sz w:val="24"/>
          <w:szCs w:val="24"/>
        </w:rPr>
        <w:t>których mowa w art. 2 pkt 8 ustawy z dnia 22 grudnia 2015 r. o</w:t>
      </w:r>
      <w:r w:rsidR="0086280E">
        <w:rPr>
          <w:color w:val="000000" w:themeColor="text1"/>
          <w:sz w:val="24"/>
          <w:szCs w:val="24"/>
        </w:rPr>
        <w:t> </w:t>
      </w:r>
      <w:r w:rsidR="00224F94" w:rsidRPr="00224F94">
        <w:rPr>
          <w:color w:val="000000" w:themeColor="text1"/>
          <w:sz w:val="24"/>
          <w:szCs w:val="24"/>
        </w:rPr>
        <w:t>Zintegrowanym Systemie Kwalifikacji, zarejestrowanych w Zintegrowanym Rejestrze Kwalifikacji oraz posiadających nadany kod kwalifikacji.</w:t>
      </w:r>
    </w:p>
    <w:p w14:paraId="594C0307" w14:textId="082104F7"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Osoby dorosłe zainteresowane podniesieniem swoich umiejętności lub nabyciem kwalifikacji w tym kompetencji mają dostęp do dodatkowego wsparcia ze strony beneficjenta (operatora PSF) w zakresie co najmniej:</w:t>
      </w:r>
    </w:p>
    <w:p w14:paraId="0E78112D" w14:textId="246C3299"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zbudowania motywacji do rozwoju umiejętności lub nabycia kwalifikacji w tym kompetencji;</w:t>
      </w:r>
    </w:p>
    <w:p w14:paraId="2F37B168" w14:textId="6B47B704"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analizie potrzeb rozwojowych, w tym z wykorzystaniem modelu Bilansu Kompetencji;</w:t>
      </w:r>
    </w:p>
    <w:p w14:paraId="069DB641" w14:textId="3944FB7B"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wyborze odpowiednich usług rozwojowych w BUR;</w:t>
      </w:r>
    </w:p>
    <w:p w14:paraId="1CE34E45" w14:textId="26706E3C" w:rsid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 xml:space="preserve">identyfikacji nabytych umiejętności/kompetencji oraz wsparcia w ich walidacji i certyfikacji, w tym zachęcenie do założenia „Mojego portfolio” lub konta </w:t>
      </w:r>
      <w:proofErr w:type="spellStart"/>
      <w:r w:rsidRPr="00224F94">
        <w:rPr>
          <w:color w:val="000000" w:themeColor="text1"/>
          <w:sz w:val="24"/>
          <w:szCs w:val="24"/>
        </w:rPr>
        <w:t>Europass</w:t>
      </w:r>
      <w:proofErr w:type="spellEnd"/>
      <w:r w:rsidRPr="00224F94">
        <w:rPr>
          <w:color w:val="000000" w:themeColor="text1"/>
          <w:sz w:val="24"/>
          <w:szCs w:val="24"/>
        </w:rPr>
        <w:t>;</w:t>
      </w:r>
    </w:p>
    <w:p w14:paraId="2148131D" w14:textId="48202AB1"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Operatorzy mają możliwość wykorzystania „Europejskiego narzędzia do oceny poziomu kompetencji cyfrowych” przy definiowaniu potrzeb rozwojowych w zakresie umiejętności cyfrowych</w:t>
      </w:r>
      <w:r>
        <w:rPr>
          <w:color w:val="000000" w:themeColor="text1"/>
          <w:sz w:val="24"/>
          <w:szCs w:val="24"/>
        </w:rPr>
        <w:t xml:space="preserve"> </w:t>
      </w:r>
      <w:hyperlink r:id="rId13" w:history="1">
        <w:r w:rsidRPr="00CE216A">
          <w:rPr>
            <w:rStyle w:val="Hipercze"/>
            <w:sz w:val="24"/>
            <w:szCs w:val="24"/>
          </w:rPr>
          <w:t>https://europa.eu/europass/digitalskills/screen/home?lang=pl</w:t>
        </w:r>
      </w:hyperlink>
      <w:r w:rsidRPr="00224F94">
        <w:rPr>
          <w:color w:val="000000" w:themeColor="text1"/>
          <w:sz w:val="24"/>
          <w:szCs w:val="24"/>
        </w:rPr>
        <w:t>.</w:t>
      </w:r>
    </w:p>
    <w:p w14:paraId="479368CD" w14:textId="710C5335" w:rsidR="008C22DC" w:rsidRP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Ukierunkowanie wsparcia na etapie rekrutacji do projektu poprzez zdefiniowanie dodatkowych preferencji celem wsparcia pracowników z branż istotnych z punktu widzenia regionu.</w:t>
      </w:r>
    </w:p>
    <w:p w14:paraId="57DD3FC7" w14:textId="291FD8F2"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Projekt realizowany jest na terenie subregionu, a jego wartość nie przekracza alokacji przewidzianej dla jednego z subregionów wskazanej w Regulaminie wyboru projektów</w:t>
      </w:r>
      <w:r>
        <w:rPr>
          <w:color w:val="000000" w:themeColor="text1"/>
          <w:sz w:val="24"/>
          <w:szCs w:val="24"/>
        </w:rPr>
        <w:t xml:space="preserve"> w </w:t>
      </w:r>
      <w:r w:rsidR="00104F49">
        <w:rPr>
          <w:color w:val="000000" w:themeColor="text1"/>
          <w:sz w:val="24"/>
          <w:szCs w:val="24"/>
        </w:rPr>
        <w:t>pod</w:t>
      </w:r>
      <w:r w:rsidR="008B1364">
        <w:rPr>
          <w:color w:val="000000" w:themeColor="text1"/>
          <w:sz w:val="24"/>
          <w:szCs w:val="24"/>
        </w:rPr>
        <w:t>rozdziale</w:t>
      </w:r>
      <w:r>
        <w:rPr>
          <w:color w:val="000000" w:themeColor="text1"/>
          <w:sz w:val="24"/>
          <w:szCs w:val="24"/>
        </w:rPr>
        <w:t xml:space="preserve"> 2.</w:t>
      </w:r>
      <w:r w:rsidR="00222271">
        <w:rPr>
          <w:color w:val="000000" w:themeColor="text1"/>
          <w:sz w:val="24"/>
          <w:szCs w:val="24"/>
        </w:rPr>
        <w:t>4</w:t>
      </w:r>
      <w:r w:rsidR="00EA35F6">
        <w:rPr>
          <w:color w:val="000000" w:themeColor="text1"/>
          <w:sz w:val="24"/>
          <w:szCs w:val="24"/>
        </w:rPr>
        <w:t xml:space="preserve"> pkt </w:t>
      </w:r>
      <w:r w:rsidR="00222271">
        <w:rPr>
          <w:color w:val="000000" w:themeColor="text1"/>
          <w:sz w:val="24"/>
          <w:szCs w:val="24"/>
        </w:rPr>
        <w:t>2</w:t>
      </w:r>
      <w:r w:rsidRPr="00224F94">
        <w:rPr>
          <w:color w:val="000000" w:themeColor="text1"/>
          <w:sz w:val="24"/>
          <w:szCs w:val="24"/>
        </w:rPr>
        <w:t>.</w:t>
      </w:r>
    </w:p>
    <w:p w14:paraId="37B70D14" w14:textId="595CA3EF"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 xml:space="preserve">Projekt określa zasady dystrybucji bonów szkoleniowych zgodnie z dołączoną do wniosku o dofinansowanie </w:t>
      </w:r>
      <w:bookmarkStart w:id="34" w:name="_Hlk143250618"/>
      <w:r w:rsidRPr="00224F94">
        <w:rPr>
          <w:color w:val="000000" w:themeColor="text1"/>
          <w:sz w:val="24"/>
          <w:szCs w:val="24"/>
        </w:rPr>
        <w:t>Strategią udzielania wsparcia</w:t>
      </w:r>
      <w:bookmarkEnd w:id="34"/>
      <w:r w:rsidRPr="00224F94">
        <w:rPr>
          <w:color w:val="000000" w:themeColor="text1"/>
          <w:sz w:val="24"/>
          <w:szCs w:val="24"/>
        </w:rPr>
        <w:t>.</w:t>
      </w:r>
    </w:p>
    <w:p w14:paraId="354F78E0" w14:textId="26310888" w:rsidR="009A6F09" w:rsidRDefault="009A6F09" w:rsidP="0006682D">
      <w:pPr>
        <w:pStyle w:val="Akapitzlist"/>
        <w:numPr>
          <w:ilvl w:val="0"/>
          <w:numId w:val="70"/>
        </w:numPr>
        <w:spacing w:before="120" w:after="120" w:line="276" w:lineRule="auto"/>
        <w:ind w:left="425" w:hanging="425"/>
        <w:contextualSpacing w:val="0"/>
        <w:rPr>
          <w:color w:val="000000" w:themeColor="text1"/>
          <w:sz w:val="24"/>
          <w:szCs w:val="24"/>
        </w:rPr>
      </w:pPr>
      <w:r w:rsidRPr="009A6F09">
        <w:rPr>
          <w:color w:val="000000" w:themeColor="text1"/>
          <w:sz w:val="24"/>
          <w:szCs w:val="24"/>
        </w:rPr>
        <w:t xml:space="preserve">Wnioskodawca (lub w przypadku projektu partnerskiego: </w:t>
      </w:r>
      <w:r>
        <w:rPr>
          <w:color w:val="000000" w:themeColor="text1"/>
          <w:sz w:val="24"/>
          <w:szCs w:val="24"/>
        </w:rPr>
        <w:t>P</w:t>
      </w:r>
      <w:r w:rsidRPr="009A6F09">
        <w:rPr>
          <w:color w:val="000000" w:themeColor="text1"/>
          <w:sz w:val="24"/>
          <w:szCs w:val="24"/>
        </w:rPr>
        <w:t>artner wiodący) prowadzi działalność i ma siedzibę na terenie województwa podlaskiego.</w:t>
      </w:r>
    </w:p>
    <w:p w14:paraId="3AD2B34A" w14:textId="26958FBF" w:rsidR="006F0F73" w:rsidRPr="00F34364" w:rsidRDefault="006F0F73" w:rsidP="007C7F46">
      <w:pPr>
        <w:pStyle w:val="Akapitzlist"/>
        <w:numPr>
          <w:ilvl w:val="0"/>
          <w:numId w:val="70"/>
        </w:numPr>
        <w:spacing w:before="120" w:after="120" w:line="276" w:lineRule="auto"/>
        <w:ind w:left="357" w:hanging="357"/>
        <w:contextualSpacing w:val="0"/>
        <w:rPr>
          <w:color w:val="000000" w:themeColor="text1"/>
          <w:sz w:val="24"/>
          <w:szCs w:val="24"/>
        </w:rPr>
      </w:pPr>
      <w:r w:rsidRPr="00F34364">
        <w:rPr>
          <w:color w:val="000000" w:themeColor="text1"/>
          <w:sz w:val="24"/>
          <w:szCs w:val="24"/>
        </w:rPr>
        <w:t xml:space="preserve">Operator w okresie realizacji projektu zagwarantuje spełnienie minimalnego wymogu dostępności tj. będzie prowadził biuro projektu (lub posiadał siedzibę, filię, delegaturę, oddział czy inną prawnie dozwoloną formę organizacyjną działalności podmiotu) w Suwałkach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suwalskiego, w</w:t>
      </w:r>
      <w:r w:rsidR="005E5821">
        <w:rPr>
          <w:color w:val="000000" w:themeColor="text1"/>
          <w:sz w:val="24"/>
          <w:szCs w:val="24"/>
        </w:rPr>
        <w:t> </w:t>
      </w:r>
      <w:r w:rsidRPr="00F34364">
        <w:rPr>
          <w:color w:val="000000" w:themeColor="text1"/>
          <w:sz w:val="24"/>
          <w:szCs w:val="24"/>
        </w:rPr>
        <w:t xml:space="preserve">Białymstoku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 xml:space="preserve">białostockiego oraz Łomży i Bielsku Podlaskim dla </w:t>
      </w:r>
      <w:r w:rsidR="00F34364">
        <w:rPr>
          <w:color w:val="000000" w:themeColor="text1"/>
          <w:sz w:val="24"/>
          <w:szCs w:val="24"/>
        </w:rPr>
        <w:t>sub</w:t>
      </w:r>
      <w:r w:rsidR="00F34364" w:rsidRPr="00F34364">
        <w:rPr>
          <w:color w:val="000000" w:themeColor="text1"/>
          <w:sz w:val="24"/>
          <w:szCs w:val="24"/>
        </w:rPr>
        <w:t xml:space="preserve">regionu </w:t>
      </w:r>
      <w:r w:rsidR="00222271" w:rsidRPr="00F34364">
        <w:rPr>
          <w:color w:val="000000" w:themeColor="text1"/>
          <w:sz w:val="24"/>
          <w:szCs w:val="24"/>
        </w:rPr>
        <w:t>ł</w:t>
      </w:r>
      <w:r w:rsidRPr="00F34364">
        <w:rPr>
          <w:color w:val="000000" w:themeColor="text1"/>
          <w:sz w:val="24"/>
          <w:szCs w:val="24"/>
        </w:rPr>
        <w:t xml:space="preserve">omżyńskiego. </w:t>
      </w:r>
    </w:p>
    <w:p w14:paraId="3C3DBA55" w14:textId="2DEB89AD" w:rsidR="007C7F46" w:rsidRPr="007C7F46" w:rsidRDefault="007C7F46" w:rsidP="007C7F46">
      <w:pPr>
        <w:pStyle w:val="Akapitzlist"/>
        <w:numPr>
          <w:ilvl w:val="0"/>
          <w:numId w:val="70"/>
        </w:numPr>
        <w:spacing w:before="120" w:after="120" w:line="276" w:lineRule="auto"/>
        <w:ind w:left="425" w:hanging="425"/>
        <w:contextualSpacing w:val="0"/>
        <w:rPr>
          <w:color w:val="000000" w:themeColor="text1"/>
          <w:sz w:val="24"/>
          <w:szCs w:val="24"/>
        </w:rPr>
      </w:pPr>
      <w:r w:rsidRPr="007C7F46">
        <w:rPr>
          <w:color w:val="000000" w:themeColor="text1"/>
          <w:sz w:val="24"/>
          <w:szCs w:val="24"/>
        </w:rPr>
        <w:t>Kwalifikowanie kosztów usługi rozwojowej jest możliwe w przypadku, gdy zostały</w:t>
      </w:r>
      <w:r>
        <w:rPr>
          <w:color w:val="000000" w:themeColor="text1"/>
          <w:sz w:val="24"/>
          <w:szCs w:val="24"/>
        </w:rPr>
        <w:t xml:space="preserve"> </w:t>
      </w:r>
      <w:r w:rsidRPr="007C7F46">
        <w:rPr>
          <w:color w:val="000000" w:themeColor="text1"/>
          <w:sz w:val="24"/>
          <w:szCs w:val="24"/>
        </w:rPr>
        <w:t>spełnione łącznie co najmniej poniższe warunki:</w:t>
      </w:r>
    </w:p>
    <w:p w14:paraId="4D987ABE"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zgłoszenie na usługę rozwojową zostało zrealizowane za pośrednictwem</w:t>
      </w:r>
      <w:r>
        <w:rPr>
          <w:color w:val="000000" w:themeColor="text1"/>
          <w:sz w:val="24"/>
          <w:szCs w:val="24"/>
        </w:rPr>
        <w:t xml:space="preserve"> </w:t>
      </w:r>
      <w:r w:rsidRPr="007C7F46">
        <w:rPr>
          <w:color w:val="000000" w:themeColor="text1"/>
          <w:sz w:val="24"/>
          <w:szCs w:val="24"/>
        </w:rPr>
        <w:t>BUR;</w:t>
      </w:r>
    </w:p>
    <w:p w14:paraId="6BE0706F"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rzeczywiście poniesiony na zakup usługi rozwojowej;</w:t>
      </w:r>
    </w:p>
    <w:p w14:paraId="619AE15C"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prawidłowo udokumentowany;</w:t>
      </w:r>
    </w:p>
    <w:p w14:paraId="454751CB" w14:textId="50F0880B"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rozwojowa została zrealizowana zgodnie z założeniami określonymi</w:t>
      </w:r>
      <w:r w:rsidR="006A187B">
        <w:rPr>
          <w:color w:val="000000" w:themeColor="text1"/>
          <w:sz w:val="24"/>
          <w:szCs w:val="24"/>
        </w:rPr>
        <w:br/>
      </w:r>
      <w:r w:rsidRPr="007C7F46">
        <w:rPr>
          <w:color w:val="000000" w:themeColor="text1"/>
          <w:sz w:val="24"/>
          <w:szCs w:val="24"/>
        </w:rPr>
        <w:t>w Karcie Usługi;</w:t>
      </w:r>
    </w:p>
    <w:p w14:paraId="4731B756" w14:textId="7C543377" w:rsidR="007C7F46" w:rsidRP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zakończyła się wypełnieniem ankiety oceniającej usługę rozwojową, zgodnie z Systemem Oceny Usług Rozwojowych określonym w Regulaminie BUR.</w:t>
      </w:r>
    </w:p>
    <w:p w14:paraId="7BD106E9" w14:textId="45D288A4" w:rsidR="00640E3D" w:rsidRPr="00640E3D" w:rsidRDefault="00640E3D" w:rsidP="00E1666B">
      <w:pPr>
        <w:pStyle w:val="Akapitzlist"/>
        <w:numPr>
          <w:ilvl w:val="0"/>
          <w:numId w:val="70"/>
        </w:numPr>
        <w:spacing w:before="120" w:after="120" w:line="276" w:lineRule="auto"/>
        <w:ind w:left="425" w:hanging="425"/>
        <w:contextualSpacing w:val="0"/>
        <w:rPr>
          <w:color w:val="000000" w:themeColor="text1"/>
          <w:sz w:val="24"/>
          <w:szCs w:val="24"/>
        </w:rPr>
      </w:pPr>
      <w:r w:rsidRPr="00075A25">
        <w:rPr>
          <w:color w:val="000000" w:themeColor="text1"/>
          <w:sz w:val="24"/>
          <w:szCs w:val="24"/>
        </w:rPr>
        <w:t>W ramach projektu PSF nie jest możliwe kwalifikowanie kosztów usługi</w:t>
      </w:r>
      <w:r w:rsidR="00075A25">
        <w:rPr>
          <w:color w:val="000000" w:themeColor="text1"/>
          <w:sz w:val="24"/>
          <w:szCs w:val="24"/>
        </w:rPr>
        <w:t xml:space="preserve"> </w:t>
      </w:r>
      <w:r w:rsidRPr="00640E3D">
        <w:rPr>
          <w:color w:val="000000" w:themeColor="text1"/>
          <w:sz w:val="24"/>
          <w:szCs w:val="24"/>
        </w:rPr>
        <w:t>rozwojowej, która:</w:t>
      </w:r>
    </w:p>
    <w:p w14:paraId="3F5870DD" w14:textId="77777777" w:rsid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640E3D">
        <w:rPr>
          <w:color w:val="000000" w:themeColor="text1"/>
          <w:sz w:val="24"/>
          <w:szCs w:val="24"/>
        </w:rPr>
        <w:t>jest świadczona przez podmiot na rzecz swoich pracowników;</w:t>
      </w:r>
    </w:p>
    <w:p w14:paraId="04BA4757" w14:textId="642AE2A3" w:rsidR="00640E3D" w:rsidRP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374E60">
        <w:rPr>
          <w:color w:val="000000" w:themeColor="text1"/>
          <w:sz w:val="24"/>
          <w:szCs w:val="24"/>
        </w:rPr>
        <w:t xml:space="preserve">jest świadczona przez podmiot, </w:t>
      </w:r>
      <w:r w:rsidRPr="001E1A7C">
        <w:rPr>
          <w:color w:val="000000" w:themeColor="text1"/>
          <w:sz w:val="24"/>
          <w:szCs w:val="24"/>
        </w:rPr>
        <w:t xml:space="preserve">z którym </w:t>
      </w:r>
      <w:r w:rsidR="001E1A7C">
        <w:rPr>
          <w:color w:val="000000" w:themeColor="text1"/>
          <w:sz w:val="24"/>
          <w:szCs w:val="24"/>
        </w:rPr>
        <w:t>osoba dorosła korzystając</w:t>
      </w:r>
      <w:r w:rsidR="009B5CCB">
        <w:rPr>
          <w:color w:val="000000" w:themeColor="text1"/>
          <w:sz w:val="24"/>
          <w:szCs w:val="24"/>
        </w:rPr>
        <w:t>a</w:t>
      </w:r>
      <w:r w:rsidR="001E1A7C">
        <w:rPr>
          <w:color w:val="000000" w:themeColor="text1"/>
          <w:sz w:val="24"/>
          <w:szCs w:val="24"/>
        </w:rPr>
        <w:t xml:space="preserve"> ze wsparcia z własnej inicjatywy</w:t>
      </w:r>
      <w:r w:rsidR="006A187B" w:rsidRPr="001E1A7C">
        <w:rPr>
          <w:color w:val="000000" w:themeColor="text1"/>
          <w:sz w:val="24"/>
          <w:szCs w:val="24"/>
        </w:rPr>
        <w:t xml:space="preserve"> jest </w:t>
      </w:r>
      <w:r w:rsidRPr="001E1A7C">
        <w:rPr>
          <w:color w:val="000000" w:themeColor="text1"/>
          <w:sz w:val="24"/>
          <w:szCs w:val="24"/>
        </w:rPr>
        <w:t>powiązan</w:t>
      </w:r>
      <w:r w:rsidR="009B5CCB">
        <w:rPr>
          <w:color w:val="000000" w:themeColor="text1"/>
          <w:sz w:val="24"/>
          <w:szCs w:val="24"/>
        </w:rPr>
        <w:t>a</w:t>
      </w:r>
      <w:r w:rsidRPr="001E1A7C">
        <w:rPr>
          <w:color w:val="000000" w:themeColor="text1"/>
          <w:sz w:val="24"/>
          <w:szCs w:val="24"/>
        </w:rPr>
        <w:t xml:space="preserve"> kapitałowo lub</w:t>
      </w:r>
      <w:r w:rsidR="00075A25" w:rsidRPr="001E1A7C">
        <w:rPr>
          <w:color w:val="000000" w:themeColor="text1"/>
          <w:sz w:val="24"/>
          <w:szCs w:val="24"/>
        </w:rPr>
        <w:t xml:space="preserve"> </w:t>
      </w:r>
      <w:r w:rsidRPr="001E1A7C">
        <w:rPr>
          <w:color w:val="000000" w:themeColor="text1"/>
          <w:sz w:val="24"/>
          <w:szCs w:val="24"/>
        </w:rPr>
        <w:t>osobowo</w:t>
      </w:r>
      <w:r w:rsidRPr="00374E60">
        <w:rPr>
          <w:color w:val="000000" w:themeColor="text1"/>
          <w:sz w:val="24"/>
          <w:szCs w:val="24"/>
        </w:rPr>
        <w:t>, przy czym przez powiązania kapitałowe lub osobowe rozumie się</w:t>
      </w:r>
      <w:r w:rsidR="009B5CCB">
        <w:rPr>
          <w:color w:val="000000" w:themeColor="text1"/>
          <w:sz w:val="24"/>
          <w:szCs w:val="24"/>
        </w:rPr>
        <w:t xml:space="preserve"> </w:t>
      </w:r>
      <w:r w:rsidRPr="00374E60">
        <w:rPr>
          <w:color w:val="000000" w:themeColor="text1"/>
          <w:sz w:val="24"/>
          <w:szCs w:val="24"/>
        </w:rPr>
        <w:t>w</w:t>
      </w:r>
      <w:r w:rsidR="009B5CCB">
        <w:rPr>
          <w:color w:val="000000" w:themeColor="text1"/>
          <w:sz w:val="24"/>
          <w:szCs w:val="24"/>
        </w:rPr>
        <w:t> </w:t>
      </w:r>
      <w:r w:rsidRPr="00374E60">
        <w:rPr>
          <w:color w:val="000000" w:themeColor="text1"/>
          <w:sz w:val="24"/>
          <w:szCs w:val="24"/>
        </w:rPr>
        <w:t>szczególności:</w:t>
      </w:r>
    </w:p>
    <w:p w14:paraId="6AB136FC" w14:textId="77777777" w:rsidR="00E07904" w:rsidRDefault="00640E3D" w:rsidP="001D546A">
      <w:pPr>
        <w:pStyle w:val="Akapitzlist"/>
        <w:numPr>
          <w:ilvl w:val="2"/>
          <w:numId w:val="120"/>
        </w:numPr>
        <w:tabs>
          <w:tab w:val="left" w:pos="993"/>
        </w:tabs>
        <w:spacing w:before="120" w:after="120" w:line="276" w:lineRule="auto"/>
        <w:ind w:left="709" w:firstLine="142"/>
        <w:contextualSpacing w:val="0"/>
        <w:rPr>
          <w:color w:val="000000" w:themeColor="text1"/>
          <w:sz w:val="24"/>
          <w:szCs w:val="24"/>
        </w:rPr>
      </w:pPr>
      <w:r w:rsidRPr="00640E3D">
        <w:rPr>
          <w:color w:val="000000" w:themeColor="text1"/>
          <w:sz w:val="24"/>
          <w:szCs w:val="24"/>
        </w:rPr>
        <w:t>udział w spółce jako wspólnik spółki cywilnej lub spółki osobowej;</w:t>
      </w:r>
    </w:p>
    <w:p w14:paraId="180A2AD4"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posiadanie co najmniej 10% udziałów lub akcji spółki, o ile niższy próg</w:t>
      </w:r>
      <w:r w:rsidR="00374E60" w:rsidRPr="00E07904">
        <w:rPr>
          <w:color w:val="000000" w:themeColor="text1"/>
          <w:sz w:val="24"/>
          <w:szCs w:val="24"/>
        </w:rPr>
        <w:t xml:space="preserve"> </w:t>
      </w:r>
      <w:r w:rsidRPr="00E07904">
        <w:rPr>
          <w:color w:val="000000" w:themeColor="text1"/>
          <w:sz w:val="24"/>
          <w:szCs w:val="24"/>
        </w:rPr>
        <w:t>nie wynika z przepisów prawa lub nie został określony przez IZ RP;</w:t>
      </w:r>
    </w:p>
    <w:p w14:paraId="0E8CBB5F"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pełnienie funkcji członka organu nadzorczego lub zarządzającego,</w:t>
      </w:r>
      <w:r w:rsidR="00C80652" w:rsidRPr="00E07904">
        <w:rPr>
          <w:color w:val="000000" w:themeColor="text1"/>
          <w:sz w:val="24"/>
          <w:szCs w:val="24"/>
        </w:rPr>
        <w:t xml:space="preserve"> </w:t>
      </w:r>
      <w:r w:rsidRPr="00E07904">
        <w:rPr>
          <w:color w:val="000000" w:themeColor="text1"/>
          <w:sz w:val="24"/>
          <w:szCs w:val="24"/>
        </w:rPr>
        <w:t>prokurenta lub pełnomocnika;</w:t>
      </w:r>
    </w:p>
    <w:p w14:paraId="720EBEBA" w14:textId="3B8C4054" w:rsidR="00640E3D" w:rsidRP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pozostawanie w stosunku prawnym lub faktycznym, który może budzić</w:t>
      </w:r>
      <w:r w:rsidR="00C80652" w:rsidRPr="00E07904">
        <w:rPr>
          <w:color w:val="000000" w:themeColor="text1"/>
          <w:sz w:val="24"/>
          <w:szCs w:val="24"/>
        </w:rPr>
        <w:t xml:space="preserve"> </w:t>
      </w:r>
      <w:r w:rsidRPr="00E07904">
        <w:rPr>
          <w:color w:val="000000" w:themeColor="text1"/>
          <w:sz w:val="24"/>
          <w:szCs w:val="24"/>
        </w:rPr>
        <w:t>uzasadnione wątpliwości co do bezstronności w wyborze dostawcy</w:t>
      </w:r>
      <w:r w:rsidR="00C80652" w:rsidRPr="00E07904">
        <w:rPr>
          <w:color w:val="000000" w:themeColor="text1"/>
          <w:sz w:val="24"/>
          <w:szCs w:val="24"/>
        </w:rPr>
        <w:t xml:space="preserve"> </w:t>
      </w:r>
      <w:r w:rsidRPr="00E07904">
        <w:rPr>
          <w:color w:val="000000" w:themeColor="text1"/>
          <w:sz w:val="24"/>
          <w:szCs w:val="24"/>
        </w:rPr>
        <w:t>usług,</w:t>
      </w:r>
      <w:r w:rsidR="00C80652" w:rsidRPr="00E07904">
        <w:rPr>
          <w:color w:val="000000" w:themeColor="text1"/>
          <w:sz w:val="24"/>
          <w:szCs w:val="24"/>
        </w:rPr>
        <w:br/>
      </w:r>
      <w:r w:rsidRPr="00E07904">
        <w:rPr>
          <w:color w:val="000000" w:themeColor="text1"/>
          <w:sz w:val="24"/>
          <w:szCs w:val="24"/>
        </w:rPr>
        <w:t>w szczególności pozostawanie w związku małżeńskim, w stosunku pokrewieństwa lub powinowactwa w linii prostej, pokrewieństwa lub powinowactwa drugiego stopnia w linii bocznej lub w stosunku przysposobienia, opieki lub kurateli;</w:t>
      </w:r>
    </w:p>
    <w:p w14:paraId="58A38A75" w14:textId="5C456D1E" w:rsidR="002A0E7B" w:rsidRPr="009B5CCB" w:rsidRDefault="00640E3D" w:rsidP="00C20977">
      <w:pPr>
        <w:pStyle w:val="Akapitzlist"/>
        <w:numPr>
          <w:ilvl w:val="0"/>
          <w:numId w:val="119"/>
        </w:numPr>
        <w:spacing w:before="120" w:after="120" w:line="276" w:lineRule="auto"/>
        <w:ind w:left="709"/>
        <w:contextualSpacing w:val="0"/>
        <w:rPr>
          <w:color w:val="000000" w:themeColor="text1"/>
          <w:sz w:val="24"/>
          <w:szCs w:val="24"/>
        </w:rPr>
      </w:pPr>
      <w:r w:rsidRPr="009B5CCB">
        <w:rPr>
          <w:color w:val="000000" w:themeColor="text1"/>
          <w:sz w:val="24"/>
          <w:szCs w:val="24"/>
        </w:rPr>
        <w:t>jest świadczona przez podmiot pełniący funkcję operatora lub partnera</w:t>
      </w:r>
      <w:r w:rsidR="009B5CCB">
        <w:rPr>
          <w:color w:val="000000" w:themeColor="text1"/>
          <w:sz w:val="24"/>
          <w:szCs w:val="24"/>
        </w:rPr>
        <w:t xml:space="preserve"> </w:t>
      </w:r>
      <w:r w:rsidRPr="009B5CCB">
        <w:rPr>
          <w:color w:val="000000" w:themeColor="text1"/>
          <w:sz w:val="24"/>
          <w:szCs w:val="24"/>
        </w:rPr>
        <w:t>w</w:t>
      </w:r>
      <w:r w:rsidR="009B5CCB">
        <w:rPr>
          <w:color w:val="000000" w:themeColor="text1"/>
          <w:sz w:val="24"/>
          <w:szCs w:val="24"/>
        </w:rPr>
        <w:t> </w:t>
      </w:r>
      <w:r w:rsidRPr="009B5CCB">
        <w:rPr>
          <w:color w:val="000000" w:themeColor="text1"/>
          <w:sz w:val="24"/>
          <w:szCs w:val="24"/>
        </w:rPr>
        <w:t>danym projekcie PSF albo przez podmiot powiązany z operatorem lub</w:t>
      </w:r>
      <w:r w:rsidR="00C80652" w:rsidRPr="009B5CCB">
        <w:rPr>
          <w:color w:val="000000" w:themeColor="text1"/>
          <w:sz w:val="24"/>
          <w:szCs w:val="24"/>
        </w:rPr>
        <w:t xml:space="preserve"> </w:t>
      </w:r>
      <w:r w:rsidRPr="009B5CCB">
        <w:rPr>
          <w:color w:val="000000" w:themeColor="text1"/>
          <w:sz w:val="24"/>
          <w:szCs w:val="24"/>
        </w:rPr>
        <w:t>partnerem kapitałowo lub osobow</w:t>
      </w:r>
      <w:r w:rsidR="002A0E7B" w:rsidRPr="009B5CCB">
        <w:rPr>
          <w:color w:val="000000" w:themeColor="text1"/>
          <w:sz w:val="24"/>
          <w:szCs w:val="24"/>
        </w:rPr>
        <w:t>o</w:t>
      </w:r>
      <w:r w:rsidR="002A0E7B">
        <w:rPr>
          <w:rStyle w:val="Odwoanieprzypisudolnego"/>
          <w:color w:val="000000" w:themeColor="text1"/>
          <w:sz w:val="24"/>
          <w:szCs w:val="24"/>
        </w:rPr>
        <w:footnoteReference w:id="1"/>
      </w:r>
      <w:r w:rsidR="002A0E7B" w:rsidRPr="009B5CCB">
        <w:rPr>
          <w:color w:val="000000" w:themeColor="text1"/>
          <w:sz w:val="24"/>
          <w:szCs w:val="24"/>
        </w:rPr>
        <w:t>;</w:t>
      </w:r>
    </w:p>
    <w:p w14:paraId="29B03399" w14:textId="5505FB35" w:rsidR="002A0E7B" w:rsidRDefault="00640E3D" w:rsidP="002A0E7B">
      <w:pPr>
        <w:pStyle w:val="Akapitzlist"/>
        <w:numPr>
          <w:ilvl w:val="0"/>
          <w:numId w:val="26"/>
        </w:numPr>
        <w:spacing w:before="120" w:after="120" w:line="276" w:lineRule="auto"/>
        <w:contextualSpacing w:val="0"/>
        <w:rPr>
          <w:color w:val="000000" w:themeColor="text1"/>
          <w:sz w:val="24"/>
          <w:szCs w:val="24"/>
        </w:rPr>
      </w:pPr>
      <w:r w:rsidRPr="002A0E7B">
        <w:rPr>
          <w:color w:val="000000" w:themeColor="text1"/>
          <w:sz w:val="24"/>
          <w:szCs w:val="24"/>
        </w:rPr>
        <w:t>jest świadczona przez podmiot pełniący funkcję operatora lub partnera</w:t>
      </w:r>
      <w:r w:rsidR="00C80652" w:rsidRPr="002A0E7B">
        <w:rPr>
          <w:color w:val="000000" w:themeColor="text1"/>
          <w:sz w:val="24"/>
          <w:szCs w:val="24"/>
        </w:rPr>
        <w:t xml:space="preserve"> </w:t>
      </w:r>
      <w:r w:rsidRPr="002A0E7B">
        <w:rPr>
          <w:color w:val="000000" w:themeColor="text1"/>
          <w:sz w:val="24"/>
          <w:szCs w:val="24"/>
        </w:rPr>
        <w:t xml:space="preserve">operatora </w:t>
      </w:r>
      <w:r w:rsidRPr="001C48DC">
        <w:rPr>
          <w:color w:val="000000" w:themeColor="text1"/>
          <w:sz w:val="24"/>
          <w:szCs w:val="24"/>
        </w:rPr>
        <w:t xml:space="preserve">PSF w którymkolwiek </w:t>
      </w:r>
      <w:r w:rsidR="00222271">
        <w:rPr>
          <w:color w:val="000000" w:themeColor="text1"/>
          <w:sz w:val="24"/>
          <w:szCs w:val="24"/>
        </w:rPr>
        <w:t>RP</w:t>
      </w:r>
      <w:r w:rsidRPr="001C48DC">
        <w:rPr>
          <w:color w:val="000000" w:themeColor="text1"/>
          <w:sz w:val="24"/>
          <w:szCs w:val="24"/>
        </w:rPr>
        <w:t xml:space="preserve"> lub </w:t>
      </w:r>
      <w:r w:rsidR="001C48DC">
        <w:rPr>
          <w:color w:val="000000" w:themeColor="text1"/>
          <w:sz w:val="24"/>
          <w:szCs w:val="24"/>
        </w:rPr>
        <w:t>programie Fundusze Europejskie dla Rozwoju Społecznego 2021-2023</w:t>
      </w:r>
      <w:r w:rsidRPr="002A0E7B">
        <w:rPr>
          <w:color w:val="000000" w:themeColor="text1"/>
          <w:sz w:val="24"/>
          <w:szCs w:val="24"/>
        </w:rPr>
        <w:t>;</w:t>
      </w:r>
    </w:p>
    <w:p w14:paraId="03611B2A" w14:textId="73EC88FF" w:rsidR="00640E3D" w:rsidRPr="00EB69A3" w:rsidRDefault="00640E3D" w:rsidP="001C6D18">
      <w:pPr>
        <w:pStyle w:val="Akapitzlist"/>
        <w:numPr>
          <w:ilvl w:val="0"/>
          <w:numId w:val="26"/>
        </w:numPr>
        <w:spacing w:before="120" w:after="120" w:line="276" w:lineRule="auto"/>
        <w:ind w:left="714" w:hanging="357"/>
        <w:contextualSpacing w:val="0"/>
        <w:rPr>
          <w:color w:val="000000" w:themeColor="text1"/>
          <w:sz w:val="24"/>
          <w:szCs w:val="24"/>
        </w:rPr>
      </w:pPr>
      <w:r w:rsidRPr="002A0E7B">
        <w:rPr>
          <w:color w:val="000000" w:themeColor="text1"/>
          <w:sz w:val="24"/>
          <w:szCs w:val="24"/>
        </w:rPr>
        <w:t>obejmuje koszty niezwiązane bezpośrednio z usługą rozwojową,</w:t>
      </w:r>
      <w:r w:rsidR="00B94645">
        <w:rPr>
          <w:color w:val="000000" w:themeColor="text1"/>
          <w:sz w:val="24"/>
          <w:szCs w:val="24"/>
        </w:rPr>
        <w:t xml:space="preserve"> </w:t>
      </w:r>
      <w:r w:rsidRPr="002A0E7B">
        <w:rPr>
          <w:color w:val="000000" w:themeColor="text1"/>
          <w:sz w:val="24"/>
          <w:szCs w:val="24"/>
        </w:rPr>
        <w:t>w</w:t>
      </w:r>
      <w:r w:rsidR="00B94645">
        <w:rPr>
          <w:color w:val="000000" w:themeColor="text1"/>
          <w:sz w:val="24"/>
          <w:szCs w:val="24"/>
        </w:rPr>
        <w:t> </w:t>
      </w:r>
      <w:r w:rsidRPr="002A0E7B">
        <w:rPr>
          <w:color w:val="000000" w:themeColor="text1"/>
          <w:sz w:val="24"/>
          <w:szCs w:val="24"/>
        </w:rPr>
        <w:t xml:space="preserve">szczególności koszty środków trwałych </w:t>
      </w:r>
      <w:r w:rsidRPr="00B94645">
        <w:rPr>
          <w:color w:val="000000" w:themeColor="text1"/>
          <w:sz w:val="24"/>
          <w:szCs w:val="24"/>
        </w:rPr>
        <w:t>przekazywanych</w:t>
      </w:r>
      <w:r w:rsidR="001E1A7C" w:rsidRPr="00B94645">
        <w:rPr>
          <w:color w:val="000000" w:themeColor="text1"/>
          <w:sz w:val="24"/>
          <w:szCs w:val="24"/>
        </w:rPr>
        <w:t xml:space="preserve"> osobom dorosłym korzystającym ze wsparcia z własnej inicjatywy</w:t>
      </w:r>
      <w:r w:rsidRPr="00B94645">
        <w:rPr>
          <w:color w:val="000000" w:themeColor="text1"/>
          <w:sz w:val="24"/>
          <w:szCs w:val="24"/>
        </w:rPr>
        <w:t xml:space="preserve">, </w:t>
      </w:r>
      <w:r w:rsidR="002714FA" w:rsidRPr="00F34364">
        <w:rPr>
          <w:color w:val="000000" w:themeColor="text1"/>
          <w:sz w:val="24"/>
          <w:szCs w:val="24"/>
        </w:rPr>
        <w:t>koszty dojazdu i</w:t>
      </w:r>
      <w:r w:rsidR="00A5596B" w:rsidRPr="00F34364">
        <w:rPr>
          <w:color w:val="000000" w:themeColor="text1"/>
          <w:sz w:val="24"/>
          <w:szCs w:val="24"/>
        </w:rPr>
        <w:t> </w:t>
      </w:r>
      <w:r w:rsidR="002714FA" w:rsidRPr="00F34364">
        <w:rPr>
          <w:color w:val="000000" w:themeColor="text1"/>
          <w:sz w:val="24"/>
          <w:szCs w:val="24"/>
        </w:rPr>
        <w:t>zakwaterowania</w:t>
      </w:r>
      <w:r w:rsidR="002714FA">
        <w:rPr>
          <w:color w:val="000000" w:themeColor="text1"/>
          <w:sz w:val="24"/>
          <w:szCs w:val="24"/>
        </w:rPr>
        <w:t xml:space="preserve">, </w:t>
      </w:r>
      <w:r w:rsidRPr="002A0E7B">
        <w:rPr>
          <w:color w:val="000000" w:themeColor="text1"/>
          <w:sz w:val="24"/>
          <w:szCs w:val="24"/>
        </w:rPr>
        <w:t>z wyłączeniem kosztów związanych z pokryciem</w:t>
      </w:r>
      <w:r w:rsidR="00C80652" w:rsidRPr="002A0E7B">
        <w:rPr>
          <w:color w:val="000000" w:themeColor="text1"/>
          <w:sz w:val="24"/>
          <w:szCs w:val="24"/>
        </w:rPr>
        <w:t xml:space="preserve"> </w:t>
      </w:r>
      <w:r w:rsidRPr="002A0E7B">
        <w:rPr>
          <w:color w:val="000000" w:themeColor="text1"/>
          <w:sz w:val="24"/>
          <w:szCs w:val="24"/>
        </w:rPr>
        <w:t>specyficznych potrzeb osób z niepełnosprawnościami, które mogą zostać</w:t>
      </w:r>
      <w:r w:rsidR="00C80652" w:rsidRPr="002A0E7B">
        <w:rPr>
          <w:color w:val="000000" w:themeColor="text1"/>
          <w:sz w:val="24"/>
          <w:szCs w:val="24"/>
        </w:rPr>
        <w:t xml:space="preserve"> </w:t>
      </w:r>
      <w:r w:rsidRPr="002A0E7B">
        <w:rPr>
          <w:color w:val="000000" w:themeColor="text1"/>
          <w:sz w:val="24"/>
          <w:szCs w:val="24"/>
        </w:rPr>
        <w:t>sfinansowane</w:t>
      </w:r>
      <w:r w:rsidR="007C7F46">
        <w:rPr>
          <w:color w:val="000000" w:themeColor="text1"/>
          <w:sz w:val="24"/>
          <w:szCs w:val="24"/>
        </w:rPr>
        <w:t xml:space="preserve"> </w:t>
      </w:r>
      <w:r w:rsidRPr="002A0E7B">
        <w:rPr>
          <w:color w:val="000000" w:themeColor="text1"/>
          <w:sz w:val="24"/>
          <w:szCs w:val="24"/>
        </w:rPr>
        <w:t>w ramach projektu PSF w ramach mechanizmu racjonalnych</w:t>
      </w:r>
      <w:r w:rsidR="00C80652" w:rsidRPr="002A0E7B">
        <w:rPr>
          <w:color w:val="000000" w:themeColor="text1"/>
          <w:sz w:val="24"/>
          <w:szCs w:val="24"/>
        </w:rPr>
        <w:t xml:space="preserve"> </w:t>
      </w:r>
      <w:r w:rsidRPr="002A0E7B">
        <w:rPr>
          <w:color w:val="000000" w:themeColor="text1"/>
          <w:sz w:val="24"/>
          <w:szCs w:val="24"/>
        </w:rPr>
        <w:t>usprawnień,</w:t>
      </w:r>
      <w:r w:rsidR="007C7F46">
        <w:rPr>
          <w:color w:val="000000" w:themeColor="text1"/>
          <w:sz w:val="24"/>
          <w:szCs w:val="24"/>
        </w:rPr>
        <w:t xml:space="preserve"> </w:t>
      </w:r>
      <w:r w:rsidRPr="002A0E7B">
        <w:rPr>
          <w:color w:val="000000" w:themeColor="text1"/>
          <w:sz w:val="24"/>
          <w:szCs w:val="24"/>
        </w:rPr>
        <w:t xml:space="preserve">o którym mowa w </w:t>
      </w:r>
      <w:r w:rsidRPr="00EB69A3">
        <w:rPr>
          <w:color w:val="000000" w:themeColor="text1"/>
          <w:sz w:val="24"/>
          <w:szCs w:val="24"/>
        </w:rPr>
        <w:t>Wytycznych dotyczących realizacji zasad</w:t>
      </w:r>
      <w:r w:rsidR="00C80652" w:rsidRPr="00EB69A3">
        <w:rPr>
          <w:color w:val="000000" w:themeColor="text1"/>
          <w:sz w:val="24"/>
          <w:szCs w:val="24"/>
        </w:rPr>
        <w:t xml:space="preserve"> </w:t>
      </w:r>
      <w:r w:rsidRPr="00EB69A3">
        <w:rPr>
          <w:color w:val="000000" w:themeColor="text1"/>
          <w:sz w:val="24"/>
          <w:szCs w:val="24"/>
        </w:rPr>
        <w:t>równościowych</w:t>
      </w:r>
      <w:r w:rsidR="007C7F46" w:rsidRPr="00EB69A3">
        <w:rPr>
          <w:color w:val="000000" w:themeColor="text1"/>
          <w:sz w:val="24"/>
          <w:szCs w:val="24"/>
        </w:rPr>
        <w:t xml:space="preserve"> </w:t>
      </w:r>
      <w:r w:rsidRPr="00EB69A3">
        <w:rPr>
          <w:color w:val="000000" w:themeColor="text1"/>
          <w:sz w:val="24"/>
          <w:szCs w:val="24"/>
        </w:rPr>
        <w:t>w ramach funduszy unijnych na lata 2021-2027.</w:t>
      </w:r>
    </w:p>
    <w:p w14:paraId="2D1A1056" w14:textId="6E30564E" w:rsidR="00C519B1" w:rsidRPr="00867F4C" w:rsidRDefault="00EA35F6" w:rsidP="00867F4C">
      <w:pPr>
        <w:pStyle w:val="Akapitzlist"/>
        <w:numPr>
          <w:ilvl w:val="0"/>
          <w:numId w:val="70"/>
        </w:numPr>
        <w:spacing w:before="120" w:after="120" w:line="276" w:lineRule="auto"/>
        <w:ind w:left="425" w:hanging="425"/>
        <w:contextualSpacing w:val="0"/>
        <w:rPr>
          <w:color w:val="000000" w:themeColor="text1"/>
          <w:sz w:val="24"/>
          <w:szCs w:val="24"/>
        </w:rPr>
      </w:pPr>
      <w:bookmarkStart w:id="35" w:name="_Hlk143256453"/>
      <w:r>
        <w:rPr>
          <w:color w:val="000000" w:themeColor="text1"/>
          <w:sz w:val="24"/>
          <w:szCs w:val="24"/>
        </w:rPr>
        <w:t>M</w:t>
      </w:r>
      <w:r w:rsidRPr="00EA35F6">
        <w:rPr>
          <w:color w:val="000000" w:themeColor="text1"/>
          <w:sz w:val="24"/>
          <w:szCs w:val="24"/>
        </w:rPr>
        <w:t>aksymaln</w:t>
      </w:r>
      <w:r>
        <w:rPr>
          <w:color w:val="000000" w:themeColor="text1"/>
          <w:sz w:val="24"/>
          <w:szCs w:val="24"/>
        </w:rPr>
        <w:t>a</w:t>
      </w:r>
      <w:r w:rsidRPr="00EA35F6">
        <w:rPr>
          <w:color w:val="000000" w:themeColor="text1"/>
          <w:sz w:val="24"/>
          <w:szCs w:val="24"/>
        </w:rPr>
        <w:t xml:space="preserve"> kwot</w:t>
      </w:r>
      <w:r>
        <w:rPr>
          <w:color w:val="000000" w:themeColor="text1"/>
          <w:sz w:val="24"/>
          <w:szCs w:val="24"/>
        </w:rPr>
        <w:t>a</w:t>
      </w:r>
      <w:r w:rsidRPr="00EA35F6">
        <w:rPr>
          <w:color w:val="000000" w:themeColor="text1"/>
          <w:sz w:val="24"/>
          <w:szCs w:val="24"/>
        </w:rPr>
        <w:t xml:space="preserve"> dofinansowania pojedynczej godziny usługi rozwojowej </w:t>
      </w:r>
      <w:r>
        <w:rPr>
          <w:color w:val="000000" w:themeColor="text1"/>
          <w:sz w:val="24"/>
          <w:szCs w:val="24"/>
        </w:rPr>
        <w:t>musi wynikać z</w:t>
      </w:r>
      <w:r w:rsidRPr="00EA35F6">
        <w:rPr>
          <w:color w:val="000000" w:themeColor="text1"/>
          <w:sz w:val="24"/>
          <w:szCs w:val="24"/>
        </w:rPr>
        <w:t xml:space="preserve"> badań cen rynkowych usług rozwojowych wykonywanych na zlecenie PARP </w:t>
      </w:r>
      <w:r>
        <w:rPr>
          <w:color w:val="000000" w:themeColor="text1"/>
          <w:sz w:val="24"/>
          <w:szCs w:val="24"/>
        </w:rPr>
        <w:t>lub</w:t>
      </w:r>
      <w:r w:rsidRPr="00EA35F6">
        <w:rPr>
          <w:color w:val="000000" w:themeColor="text1"/>
          <w:sz w:val="24"/>
          <w:szCs w:val="24"/>
        </w:rPr>
        <w:t xml:space="preserve"> </w:t>
      </w:r>
      <w:r>
        <w:rPr>
          <w:color w:val="000000" w:themeColor="text1"/>
          <w:sz w:val="24"/>
          <w:szCs w:val="24"/>
        </w:rPr>
        <w:t xml:space="preserve">zostać określona z wykorzystaniem </w:t>
      </w:r>
      <w:r w:rsidRPr="00EA35F6">
        <w:rPr>
          <w:color w:val="000000" w:themeColor="text1"/>
          <w:sz w:val="24"/>
          <w:szCs w:val="24"/>
        </w:rPr>
        <w:t>porównywark</w:t>
      </w:r>
      <w:r>
        <w:rPr>
          <w:color w:val="000000" w:themeColor="text1"/>
          <w:sz w:val="24"/>
          <w:szCs w:val="24"/>
        </w:rPr>
        <w:t>i</w:t>
      </w:r>
      <w:r w:rsidRPr="00EA35F6">
        <w:rPr>
          <w:color w:val="000000" w:themeColor="text1"/>
          <w:sz w:val="24"/>
          <w:szCs w:val="24"/>
        </w:rPr>
        <w:t xml:space="preserve"> cen usług rozwojowych dostępn</w:t>
      </w:r>
      <w:r>
        <w:rPr>
          <w:color w:val="000000" w:themeColor="text1"/>
          <w:sz w:val="24"/>
          <w:szCs w:val="24"/>
        </w:rPr>
        <w:t>ej</w:t>
      </w:r>
      <w:r w:rsidRPr="00EA35F6">
        <w:rPr>
          <w:color w:val="000000" w:themeColor="text1"/>
          <w:sz w:val="24"/>
          <w:szCs w:val="24"/>
        </w:rPr>
        <w:t xml:space="preserve"> w BUR</w:t>
      </w:r>
      <w:bookmarkEnd w:id="35"/>
      <w:r w:rsidR="00867F4C">
        <w:rPr>
          <w:color w:val="000000" w:themeColor="text1"/>
          <w:sz w:val="24"/>
          <w:szCs w:val="24"/>
        </w:rPr>
        <w:t xml:space="preserve"> z</w:t>
      </w:r>
      <w:r w:rsidR="00867F4C" w:rsidRPr="00867F4C">
        <w:rPr>
          <w:color w:val="000000" w:themeColor="text1"/>
          <w:sz w:val="24"/>
          <w:szCs w:val="24"/>
        </w:rPr>
        <w:t xml:space="preserve">godnie z kryteriami oceny rynkowości cen ustalonymi przez </w:t>
      </w:r>
      <w:r w:rsidR="00867F4C">
        <w:rPr>
          <w:color w:val="000000" w:themeColor="text1"/>
          <w:sz w:val="24"/>
          <w:szCs w:val="24"/>
        </w:rPr>
        <w:t>IP na etapie realizacji projektu.</w:t>
      </w:r>
    </w:p>
    <w:p w14:paraId="5408E304" w14:textId="5A81BFEE" w:rsidR="00104F49" w:rsidRPr="00FA57C8" w:rsidRDefault="00104F49" w:rsidP="00EA35F6">
      <w:pPr>
        <w:pStyle w:val="Akapitzlist"/>
        <w:numPr>
          <w:ilvl w:val="0"/>
          <w:numId w:val="70"/>
        </w:numPr>
        <w:spacing w:before="120" w:after="120" w:line="276" w:lineRule="auto"/>
        <w:ind w:left="425" w:hanging="425"/>
        <w:contextualSpacing w:val="0"/>
        <w:rPr>
          <w:sz w:val="24"/>
          <w:szCs w:val="24"/>
        </w:rPr>
      </w:pPr>
      <w:r w:rsidRPr="00FA57C8">
        <w:rPr>
          <w:sz w:val="24"/>
          <w:szCs w:val="24"/>
        </w:rPr>
        <w:t>Usługa rozwojowa może być realizowana w formie szkoleń, kursów lub studiów podyplomowych.</w:t>
      </w:r>
    </w:p>
    <w:p w14:paraId="469D441E" w14:textId="5E46F075" w:rsidR="00CE0295" w:rsidRPr="00B45425" w:rsidRDefault="00CE0295" w:rsidP="00B11B45">
      <w:pPr>
        <w:pStyle w:val="Akapitzlist"/>
        <w:numPr>
          <w:ilvl w:val="0"/>
          <w:numId w:val="70"/>
        </w:numPr>
        <w:spacing w:before="120" w:after="120" w:line="276" w:lineRule="auto"/>
        <w:ind w:left="425" w:hanging="425"/>
        <w:contextualSpacing w:val="0"/>
        <w:rPr>
          <w:color w:val="000000" w:themeColor="text1"/>
          <w:sz w:val="24"/>
          <w:szCs w:val="24"/>
        </w:rPr>
      </w:pPr>
      <w:r w:rsidRPr="00B45425">
        <w:rPr>
          <w:color w:val="000000" w:themeColor="text1"/>
          <w:sz w:val="24"/>
          <w:szCs w:val="24"/>
        </w:rPr>
        <w:t>Wsparcie realizowane jest na podstawie umów trójstronnych</w:t>
      </w:r>
      <w:r w:rsidR="008C2791" w:rsidRPr="00B45425">
        <w:rPr>
          <w:color w:val="000000" w:themeColor="text1"/>
          <w:sz w:val="24"/>
          <w:szCs w:val="24"/>
        </w:rPr>
        <w:t xml:space="preserve"> (umowa zawierana na realizację usługi rozwojowej na rzecz uczestnika projektu przez uczestnika, wykonawcę i Operatora).</w:t>
      </w:r>
      <w:r w:rsidRPr="00B45425">
        <w:rPr>
          <w:color w:val="000000" w:themeColor="text1"/>
          <w:sz w:val="24"/>
          <w:szCs w:val="24"/>
        </w:rPr>
        <w:t xml:space="preserve"> </w:t>
      </w:r>
    </w:p>
    <w:p w14:paraId="6A1D4C34" w14:textId="2C725BFE" w:rsidR="00864329" w:rsidRPr="00864329" w:rsidRDefault="004D14E1" w:rsidP="00864329">
      <w:pPr>
        <w:pStyle w:val="Nagwek3"/>
      </w:pPr>
      <w:bookmarkStart w:id="36" w:name="_Toc145576951"/>
      <w:r>
        <w:t>Dodatkowe warunki realizacji projektów</w:t>
      </w:r>
      <w:bookmarkEnd w:id="36"/>
    </w:p>
    <w:p w14:paraId="43A09B12" w14:textId="4F9BF8E9" w:rsidR="004D14E1" w:rsidRPr="004D14E1" w:rsidRDefault="0086549E" w:rsidP="004D14E1">
      <w:pPr>
        <w:spacing w:before="120" w:after="120" w:line="276" w:lineRule="auto"/>
        <w:rPr>
          <w:color w:val="000000" w:themeColor="text1"/>
          <w:sz w:val="24"/>
          <w:szCs w:val="24"/>
        </w:rPr>
      </w:pPr>
      <w:r>
        <w:rPr>
          <w:color w:val="000000" w:themeColor="text1"/>
          <w:sz w:val="24"/>
          <w:szCs w:val="24"/>
        </w:rPr>
        <w:t>Spełnienie d</w:t>
      </w:r>
      <w:r w:rsidR="004D14E1">
        <w:rPr>
          <w:color w:val="000000" w:themeColor="text1"/>
          <w:sz w:val="24"/>
          <w:szCs w:val="24"/>
        </w:rPr>
        <w:t>odatkow</w:t>
      </w:r>
      <w:r>
        <w:rPr>
          <w:color w:val="000000" w:themeColor="text1"/>
          <w:sz w:val="24"/>
          <w:szCs w:val="24"/>
        </w:rPr>
        <w:t>ych</w:t>
      </w:r>
      <w:r w:rsidR="004D14E1">
        <w:rPr>
          <w:color w:val="000000" w:themeColor="text1"/>
          <w:sz w:val="24"/>
          <w:szCs w:val="24"/>
        </w:rPr>
        <w:t xml:space="preserve"> warunk</w:t>
      </w:r>
      <w:r>
        <w:rPr>
          <w:color w:val="000000" w:themeColor="text1"/>
          <w:sz w:val="24"/>
          <w:szCs w:val="24"/>
        </w:rPr>
        <w:t>ów</w:t>
      </w:r>
      <w:r w:rsidR="004D14E1">
        <w:rPr>
          <w:color w:val="000000" w:themeColor="text1"/>
          <w:sz w:val="24"/>
          <w:szCs w:val="24"/>
        </w:rPr>
        <w:t xml:space="preserve"> realizacji projektów</w:t>
      </w:r>
      <w:r>
        <w:rPr>
          <w:color w:val="000000" w:themeColor="text1"/>
          <w:sz w:val="24"/>
          <w:szCs w:val="24"/>
        </w:rPr>
        <w:t xml:space="preserve"> określonych w </w:t>
      </w:r>
      <w:r w:rsidR="00873372">
        <w:rPr>
          <w:color w:val="000000" w:themeColor="text1"/>
          <w:sz w:val="24"/>
          <w:szCs w:val="24"/>
        </w:rPr>
        <w:t xml:space="preserve">niniejszej sekcji </w:t>
      </w:r>
      <w:r w:rsidR="004D14E1">
        <w:rPr>
          <w:color w:val="000000" w:themeColor="text1"/>
          <w:sz w:val="24"/>
          <w:szCs w:val="24"/>
        </w:rPr>
        <w:t xml:space="preserve">nie </w:t>
      </w:r>
      <w:r>
        <w:rPr>
          <w:color w:val="000000" w:themeColor="text1"/>
          <w:sz w:val="24"/>
          <w:szCs w:val="24"/>
        </w:rPr>
        <w:t>jest konieczne do</w:t>
      </w:r>
      <w:r w:rsidR="004D14E1">
        <w:rPr>
          <w:color w:val="000000" w:themeColor="text1"/>
          <w:sz w:val="24"/>
          <w:szCs w:val="24"/>
        </w:rPr>
        <w:t xml:space="preserve"> przyznania wsparcia</w:t>
      </w:r>
      <w:r>
        <w:rPr>
          <w:color w:val="000000" w:themeColor="text1"/>
          <w:sz w:val="24"/>
          <w:szCs w:val="24"/>
        </w:rPr>
        <w:t xml:space="preserve">, </w:t>
      </w:r>
      <w:r w:rsidR="004D14E1">
        <w:rPr>
          <w:color w:val="000000" w:themeColor="text1"/>
          <w:sz w:val="24"/>
          <w:szCs w:val="24"/>
        </w:rPr>
        <w:t xml:space="preserve">wynikają </w:t>
      </w:r>
      <w:r>
        <w:rPr>
          <w:color w:val="000000" w:themeColor="text1"/>
          <w:sz w:val="24"/>
          <w:szCs w:val="24"/>
        </w:rPr>
        <w:t xml:space="preserve">one </w:t>
      </w:r>
      <w:r w:rsidR="004D14E1">
        <w:rPr>
          <w:color w:val="000000" w:themeColor="text1"/>
          <w:sz w:val="24"/>
          <w:szCs w:val="24"/>
        </w:rPr>
        <w:t xml:space="preserve">z kryteriów premiujących określonych w </w:t>
      </w:r>
      <w:r w:rsidR="006A5458">
        <w:rPr>
          <w:color w:val="000000" w:themeColor="text1"/>
          <w:sz w:val="24"/>
          <w:szCs w:val="24"/>
        </w:rPr>
        <w:t xml:space="preserve">uchwale Komitetu Monitorującego stanowiącej załącznik nr 4 do niniejszego Regulaminu wyboru projektów. </w:t>
      </w:r>
    </w:p>
    <w:p w14:paraId="6E2DA11F" w14:textId="3A3FFB83" w:rsidR="00224F94" w:rsidRPr="008C7A46" w:rsidRDefault="008C7A46" w:rsidP="007C781E">
      <w:pPr>
        <w:pStyle w:val="Akapitzlist"/>
        <w:numPr>
          <w:ilvl w:val="0"/>
          <w:numId w:val="106"/>
        </w:numPr>
        <w:spacing w:before="120" w:after="120" w:line="276" w:lineRule="auto"/>
        <w:ind w:left="426"/>
        <w:contextualSpacing w:val="0"/>
        <w:rPr>
          <w:color w:val="000000" w:themeColor="text1"/>
          <w:sz w:val="24"/>
          <w:szCs w:val="24"/>
        </w:rPr>
      </w:pPr>
      <w:r w:rsidRPr="008C7A46">
        <w:rPr>
          <w:bCs/>
          <w:color w:val="000000" w:themeColor="text1"/>
          <w:sz w:val="24"/>
          <w:szCs w:val="24"/>
        </w:rPr>
        <w:t>Projekt obejmuje wsparciem pracowników opieki długoterminowej, a</w:t>
      </w:r>
      <w:r w:rsidRPr="008C7A46">
        <w:rPr>
          <w:color w:val="000000" w:themeColor="text1"/>
          <w:sz w:val="24"/>
          <w:szCs w:val="24"/>
        </w:rPr>
        <w:t> </w:t>
      </w:r>
      <w:r w:rsidRPr="008C7A46">
        <w:rPr>
          <w:bCs/>
          <w:color w:val="000000" w:themeColor="text1"/>
          <w:sz w:val="24"/>
          <w:szCs w:val="24"/>
        </w:rPr>
        <w:t>także obywateli Ukrainy, którzy znaleźli zatrudnienie w województwie podlaskim po opuszczeniu ojczyzny, w związku z wybuchem w Ukrainie konfliktu zbrojnego.</w:t>
      </w:r>
    </w:p>
    <w:p w14:paraId="3523BAA5"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W ramach </w:t>
      </w:r>
      <w:r w:rsidRPr="008C7A46">
        <w:rPr>
          <w:b/>
          <w:sz w:val="24"/>
          <w:szCs w:val="24"/>
        </w:rPr>
        <w:t xml:space="preserve">kryterium premiującego nr </w:t>
      </w:r>
      <w:r>
        <w:rPr>
          <w:b/>
          <w:sz w:val="24"/>
          <w:szCs w:val="24"/>
        </w:rPr>
        <w:t>1</w:t>
      </w:r>
      <w:r w:rsidRPr="008C7A46">
        <w:rPr>
          <w:bCs/>
          <w:sz w:val="24"/>
          <w:szCs w:val="24"/>
        </w:rPr>
        <w:t xml:space="preserve"> przewidziano uzyskanie punktów premiujących, jeśli z treści wniosku będzie jednoznacznie wynikało, że projektodawca planuje objąć uczestników z grup docelowych wyszczególnionych w nazwie kryterium.</w:t>
      </w:r>
    </w:p>
    <w:p w14:paraId="36BC16CC"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Jednocześnie </w:t>
      </w:r>
      <w:r>
        <w:rPr>
          <w:bCs/>
          <w:sz w:val="24"/>
          <w:szCs w:val="24"/>
        </w:rPr>
        <w:t>w</w:t>
      </w:r>
      <w:r w:rsidRPr="008C7A46">
        <w:rPr>
          <w:bCs/>
          <w:sz w:val="24"/>
          <w:szCs w:val="24"/>
        </w:rPr>
        <w:t>nioskodawca jest zobowiązany do wskazania we wniosku o</w:t>
      </w:r>
      <w:r>
        <w:rPr>
          <w:bCs/>
          <w:sz w:val="24"/>
          <w:szCs w:val="24"/>
        </w:rPr>
        <w:t> </w:t>
      </w:r>
      <w:r w:rsidRPr="008C7A46">
        <w:rPr>
          <w:bCs/>
          <w:sz w:val="24"/>
          <w:szCs w:val="24"/>
        </w:rPr>
        <w:t xml:space="preserve">dofinansowanie projektu wskaźników produktu: </w:t>
      </w:r>
      <w:r w:rsidRPr="00426763">
        <w:rPr>
          <w:b/>
          <w:sz w:val="24"/>
          <w:szCs w:val="24"/>
        </w:rPr>
        <w:t>Liczba pracowników opieki długoterminowej objętych wsparciem w projekcie</w:t>
      </w:r>
      <w:r w:rsidRPr="008C7A46">
        <w:rPr>
          <w:bCs/>
          <w:sz w:val="24"/>
          <w:szCs w:val="24"/>
        </w:rPr>
        <w:t xml:space="preserve"> oraz </w:t>
      </w:r>
      <w:r w:rsidRPr="00426763">
        <w:rPr>
          <w:b/>
          <w:sz w:val="24"/>
          <w:szCs w:val="24"/>
        </w:rPr>
        <w:t>Liczba obywateli Ukrainy, którzy znaleźli zatrudnienie w województwie podlaskim po opuszczeniu ojczyzny, w związku z wybuchem w Ukrainie konfliktu zbrojnego objętych wsparciem w projekcie</w:t>
      </w:r>
      <w:r w:rsidRPr="008C7A46">
        <w:rPr>
          <w:bCs/>
          <w:sz w:val="24"/>
          <w:szCs w:val="24"/>
        </w:rPr>
        <w:t>.</w:t>
      </w:r>
    </w:p>
    <w:p w14:paraId="68C35531" w14:textId="403B42A7" w:rsidR="00426763" w:rsidRPr="00D90EEB" w:rsidRDefault="00426763" w:rsidP="00426763">
      <w:pPr>
        <w:pStyle w:val="Akapitzlist"/>
        <w:spacing w:line="276" w:lineRule="auto"/>
        <w:ind w:left="425"/>
        <w:rPr>
          <w:bCs/>
          <w:color w:val="000000" w:themeColor="text1"/>
          <w:sz w:val="24"/>
          <w:szCs w:val="24"/>
        </w:rPr>
      </w:pPr>
      <w:r>
        <w:rPr>
          <w:bCs/>
          <w:color w:val="000000" w:themeColor="text1"/>
          <w:sz w:val="24"/>
          <w:szCs w:val="24"/>
        </w:rPr>
        <w:t>Wskaźnik</w:t>
      </w:r>
      <w:r w:rsidR="00512952">
        <w:rPr>
          <w:bCs/>
          <w:color w:val="000000" w:themeColor="text1"/>
          <w:sz w:val="24"/>
          <w:szCs w:val="24"/>
        </w:rPr>
        <w:t>i</w:t>
      </w:r>
      <w:r>
        <w:rPr>
          <w:bCs/>
          <w:color w:val="000000" w:themeColor="text1"/>
          <w:sz w:val="24"/>
          <w:szCs w:val="24"/>
        </w:rPr>
        <w:t xml:space="preserve"> należ</w:t>
      </w:r>
      <w:r w:rsidR="00512952">
        <w:rPr>
          <w:bCs/>
          <w:color w:val="000000" w:themeColor="text1"/>
          <w:sz w:val="24"/>
          <w:szCs w:val="24"/>
        </w:rPr>
        <w:t>ą</w:t>
      </w:r>
      <w:r>
        <w:rPr>
          <w:bCs/>
          <w:color w:val="000000" w:themeColor="text1"/>
          <w:sz w:val="24"/>
          <w:szCs w:val="24"/>
        </w:rPr>
        <w:t xml:space="preserve"> do grupy wskaźników własnych właściwych dla projektu</w:t>
      </w:r>
      <w:r w:rsidR="006B0420">
        <w:rPr>
          <w:bCs/>
          <w:color w:val="000000" w:themeColor="text1"/>
          <w:sz w:val="24"/>
          <w:szCs w:val="24"/>
        </w:rPr>
        <w:t xml:space="preserve"> </w:t>
      </w:r>
      <w:r>
        <w:rPr>
          <w:bCs/>
          <w:color w:val="000000" w:themeColor="text1"/>
          <w:sz w:val="24"/>
          <w:szCs w:val="24"/>
        </w:rPr>
        <w:t>i</w:t>
      </w:r>
      <w:r w:rsidR="006B0420">
        <w:rPr>
          <w:bCs/>
          <w:color w:val="000000" w:themeColor="text1"/>
          <w:sz w:val="24"/>
          <w:szCs w:val="24"/>
        </w:rPr>
        <w:t> </w:t>
      </w:r>
      <w:r>
        <w:rPr>
          <w:bCs/>
          <w:color w:val="000000" w:themeColor="text1"/>
          <w:sz w:val="24"/>
          <w:szCs w:val="24"/>
        </w:rPr>
        <w:t xml:space="preserve">należy </w:t>
      </w:r>
      <w:r w:rsidR="00512952">
        <w:rPr>
          <w:bCs/>
          <w:color w:val="000000" w:themeColor="text1"/>
          <w:sz w:val="24"/>
          <w:szCs w:val="24"/>
        </w:rPr>
        <w:t>je</w:t>
      </w:r>
      <w:r>
        <w:rPr>
          <w:bCs/>
          <w:color w:val="000000" w:themeColor="text1"/>
          <w:sz w:val="24"/>
          <w:szCs w:val="24"/>
        </w:rPr>
        <w:t xml:space="preserve"> wpisać zgodnie z brzmieniem określonym</w:t>
      </w:r>
      <w:r w:rsidR="00A713BA">
        <w:rPr>
          <w:bCs/>
          <w:color w:val="000000" w:themeColor="text1"/>
          <w:sz w:val="24"/>
          <w:szCs w:val="24"/>
        </w:rPr>
        <w:t xml:space="preserve"> </w:t>
      </w:r>
      <w:r w:rsidR="00975EFF">
        <w:rPr>
          <w:bCs/>
          <w:color w:val="000000" w:themeColor="text1"/>
          <w:sz w:val="24"/>
          <w:szCs w:val="24"/>
        </w:rPr>
        <w:t>powyżej</w:t>
      </w:r>
      <w:r>
        <w:rPr>
          <w:bCs/>
          <w:color w:val="000000" w:themeColor="text1"/>
          <w:sz w:val="24"/>
          <w:szCs w:val="24"/>
        </w:rPr>
        <w:t xml:space="preserve">. </w:t>
      </w:r>
    </w:p>
    <w:p w14:paraId="7D6206E4" w14:textId="1E324EF2" w:rsidR="0086549E" w:rsidRPr="006E5FC4" w:rsidRDefault="00A713BA" w:rsidP="0001642C">
      <w:pPr>
        <w:spacing w:before="120" w:after="120" w:line="276" w:lineRule="auto"/>
        <w:ind w:left="426"/>
        <w:rPr>
          <w:bCs/>
          <w:color w:val="000000" w:themeColor="text1"/>
          <w:sz w:val="24"/>
          <w:szCs w:val="24"/>
        </w:rPr>
      </w:pPr>
      <w:r w:rsidRPr="006E5FC4">
        <w:rPr>
          <w:bCs/>
          <w:color w:val="000000" w:themeColor="text1"/>
          <w:sz w:val="24"/>
          <w:szCs w:val="24"/>
        </w:rPr>
        <w:t xml:space="preserve"> </w:t>
      </w:r>
      <w:r w:rsidR="00BB6F3A">
        <w:rPr>
          <w:bCs/>
          <w:color w:val="000000" w:themeColor="text1"/>
          <w:sz w:val="24"/>
          <w:szCs w:val="24"/>
        </w:rPr>
        <w:t>P</w:t>
      </w:r>
      <w:r w:rsidRPr="00A713BA">
        <w:rPr>
          <w:bCs/>
          <w:color w:val="000000" w:themeColor="text1"/>
          <w:sz w:val="24"/>
          <w:szCs w:val="24"/>
        </w:rPr>
        <w:t>racownicy opieki długoterminowej</w:t>
      </w:r>
      <w:r w:rsidR="00BB6F3A">
        <w:rPr>
          <w:bCs/>
          <w:color w:val="000000" w:themeColor="text1"/>
          <w:sz w:val="24"/>
          <w:szCs w:val="24"/>
        </w:rPr>
        <w:t xml:space="preserve"> oraz</w:t>
      </w:r>
      <w:r w:rsidRPr="00A713BA">
        <w:rPr>
          <w:bCs/>
          <w:color w:val="000000" w:themeColor="text1"/>
          <w:sz w:val="24"/>
          <w:szCs w:val="24"/>
        </w:rPr>
        <w:t xml:space="preserve"> obywatele Ukrainy</w:t>
      </w:r>
      <w:r w:rsidR="009A7E8E">
        <w:rPr>
          <w:bCs/>
          <w:color w:val="000000" w:themeColor="text1"/>
          <w:sz w:val="24"/>
          <w:szCs w:val="24"/>
        </w:rPr>
        <w:t>,</w:t>
      </w:r>
      <w:r w:rsidRPr="00A713BA">
        <w:rPr>
          <w:bCs/>
          <w:color w:val="000000" w:themeColor="text1"/>
          <w:sz w:val="24"/>
          <w:szCs w:val="24"/>
        </w:rPr>
        <w:t xml:space="preserve"> którzy znaleźli zatrudnienie w województwie podlaskim po opuszczeniu ojczyzny, w związku z wybuchem w Ukrainie konfliktu zbrojnego</w:t>
      </w:r>
      <w:r w:rsidR="00BB6F3A">
        <w:rPr>
          <w:bCs/>
          <w:color w:val="000000" w:themeColor="text1"/>
          <w:sz w:val="24"/>
          <w:szCs w:val="24"/>
        </w:rPr>
        <w:t xml:space="preserve"> to osoby pracujące tj. </w:t>
      </w:r>
      <w:r w:rsidR="0086549E" w:rsidRPr="006E5FC4">
        <w:rPr>
          <w:bCs/>
          <w:color w:val="000000" w:themeColor="text1"/>
          <w:sz w:val="24"/>
          <w:szCs w:val="24"/>
        </w:rPr>
        <w:t xml:space="preserve">osoby w wieku od </w:t>
      </w:r>
      <w:r w:rsidRPr="006E5FC4">
        <w:rPr>
          <w:bCs/>
          <w:color w:val="000000" w:themeColor="text1"/>
          <w:sz w:val="24"/>
          <w:szCs w:val="24"/>
        </w:rPr>
        <w:t>1</w:t>
      </w:r>
      <w:r>
        <w:rPr>
          <w:bCs/>
          <w:color w:val="000000" w:themeColor="text1"/>
          <w:sz w:val="24"/>
          <w:szCs w:val="24"/>
        </w:rPr>
        <w:t>8</w:t>
      </w:r>
      <w:r w:rsidRPr="006E5FC4">
        <w:rPr>
          <w:bCs/>
          <w:color w:val="000000" w:themeColor="text1"/>
          <w:sz w:val="24"/>
          <w:szCs w:val="24"/>
        </w:rPr>
        <w:t xml:space="preserve"> </w:t>
      </w:r>
      <w:r w:rsidR="0086549E" w:rsidRPr="006E5FC4">
        <w:rPr>
          <w:bCs/>
          <w:color w:val="000000" w:themeColor="text1"/>
          <w:sz w:val="24"/>
          <w:szCs w:val="24"/>
        </w:rPr>
        <w:t>do 89 lat, które: wykonują pracę, za którą otrzymują wynagrodzenie,</w:t>
      </w:r>
      <w:r w:rsidR="007E531C">
        <w:rPr>
          <w:bCs/>
          <w:color w:val="000000" w:themeColor="text1"/>
          <w:sz w:val="24"/>
          <w:szCs w:val="24"/>
        </w:rPr>
        <w:br/>
      </w:r>
      <w:r w:rsidR="0086549E" w:rsidRPr="006E5FC4">
        <w:rPr>
          <w:bCs/>
          <w:color w:val="000000" w:themeColor="text1"/>
          <w:sz w:val="24"/>
          <w:szCs w:val="24"/>
        </w:rPr>
        <w:t>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34AF4C85" w14:textId="77777777" w:rsidR="0086549E" w:rsidRPr="006E5FC4" w:rsidRDefault="0086549E" w:rsidP="0086549E">
      <w:pPr>
        <w:spacing w:before="120" w:after="120" w:line="276" w:lineRule="auto"/>
        <w:ind w:left="426"/>
        <w:rPr>
          <w:bCs/>
          <w:color w:val="000000" w:themeColor="text1"/>
          <w:sz w:val="24"/>
          <w:szCs w:val="24"/>
        </w:rPr>
      </w:pPr>
      <w:r w:rsidRPr="006E5FC4">
        <w:rPr>
          <w:bCs/>
          <w:color w:val="000000" w:themeColor="text1"/>
          <w:sz w:val="24"/>
          <w:szCs w:val="24"/>
        </w:rPr>
        <w:t>Za osoby pracujące uznawane są również:</w:t>
      </w:r>
    </w:p>
    <w:p w14:paraId="44174F2D" w14:textId="38A76C24" w:rsidR="0086549E" w:rsidRPr="0086549E" w:rsidRDefault="0086549E" w:rsidP="007C781E">
      <w:pPr>
        <w:pStyle w:val="Akapitzlist"/>
        <w:numPr>
          <w:ilvl w:val="0"/>
          <w:numId w:val="108"/>
        </w:numPr>
        <w:spacing w:before="120" w:after="120" w:line="276" w:lineRule="auto"/>
        <w:ind w:left="709" w:hanging="283"/>
        <w:rPr>
          <w:bCs/>
          <w:color w:val="000000" w:themeColor="text1"/>
          <w:sz w:val="24"/>
          <w:szCs w:val="24"/>
        </w:rPr>
      </w:pPr>
      <w:r w:rsidRPr="006E5FC4">
        <w:rPr>
          <w:bCs/>
          <w:color w:val="000000" w:themeColor="text1"/>
          <w:sz w:val="24"/>
          <w:szCs w:val="24"/>
        </w:rPr>
        <w:t>osoby prowadzące działalność na własny rachunek, czyli</w:t>
      </w:r>
      <w:r w:rsidRPr="0086549E">
        <w:rPr>
          <w:bCs/>
          <w:color w:val="000000" w:themeColor="text1"/>
          <w:sz w:val="24"/>
          <w:szCs w:val="24"/>
        </w:rPr>
        <w:t xml:space="preserve"> prowadzące działalność gospodarczą lub działalność nierejestrową (definiowana zgodnie</w:t>
      </w:r>
      <w:r w:rsidR="00150D0C">
        <w:rPr>
          <w:bCs/>
          <w:color w:val="000000" w:themeColor="text1"/>
          <w:sz w:val="24"/>
          <w:szCs w:val="24"/>
        </w:rPr>
        <w:br/>
      </w:r>
      <w:r w:rsidRPr="0086549E">
        <w:rPr>
          <w:bCs/>
          <w:color w:val="000000" w:themeColor="text1"/>
          <w:sz w:val="24"/>
          <w:szCs w:val="24"/>
        </w:rPr>
        <w:t>z art. 5 Ustawy z dnia 6 marca 2018 r. Prawo przedsiębiorców), gospodarstwo rolne lub praktykę zawodową, o ile spełniony jest jeden z poniższych warunków:</w:t>
      </w:r>
    </w:p>
    <w:p w14:paraId="4D45486A" w14:textId="18B33A15"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pracuje w swojej działalności, praktyce zawodowej lub gospodarstwie rolnym w celu uzyskania dochodu, nawet jeżeli przedsiębiorstwo nie osiąga zysków.</w:t>
      </w:r>
    </w:p>
    <w:p w14:paraId="75F7E6E4" w14:textId="15B28628"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4261B79B" w14:textId="1CCCF974"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9CD9C09" w14:textId="06E3FAA1"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bezpłatnie pomagający osobie prowadzącej działalność członek rodziny uznawany jest za „osobę prowadzącą działalność na własny rachunek”.</w:t>
      </w:r>
    </w:p>
    <w:p w14:paraId="1FE7E03C" w14:textId="2D7B862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przebywające na urlopie macierzyńskim/ rodzicielskim/ wychowawczym (którego warunki są uregulowane w Kodeksie Pracy), chyba że są zarejestrowane już jako bezrobotne (wówczas status bezrobotnego ma pierwszeństwo),</w:t>
      </w:r>
    </w:p>
    <w:p w14:paraId="1D9224E8" w14:textId="0C6111D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studenci, którzy są zatrudnieni lub prowadzą działalność gospodarczą</w:t>
      </w:r>
    </w:p>
    <w:p w14:paraId="0A9E9A39" w14:textId="2D35443A"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skierowane do odbycia zatrudnienia subsydiowanego.</w:t>
      </w:r>
    </w:p>
    <w:p w14:paraId="3497A42D" w14:textId="49D27E2B" w:rsidR="0086549E" w:rsidRPr="0086549E" w:rsidRDefault="0086549E" w:rsidP="0086549E">
      <w:pPr>
        <w:spacing w:before="120" w:after="120" w:line="276" w:lineRule="auto"/>
        <w:ind w:left="426"/>
        <w:rPr>
          <w:bCs/>
          <w:sz w:val="24"/>
          <w:szCs w:val="24"/>
        </w:rPr>
      </w:pPr>
      <w:r w:rsidRPr="0086549E">
        <w:rPr>
          <w:bCs/>
          <w:color w:val="000000" w:themeColor="text1"/>
          <w:sz w:val="24"/>
          <w:szCs w:val="24"/>
        </w:rPr>
        <w:t>Status na rynku pracy jest określany w dniu rozpoczęcia uczestnictw</w:t>
      </w:r>
      <w:r w:rsidR="00150D0C">
        <w:rPr>
          <w:bCs/>
          <w:color w:val="000000" w:themeColor="text1"/>
          <w:sz w:val="24"/>
          <w:szCs w:val="24"/>
        </w:rPr>
        <w:br/>
      </w:r>
      <w:r w:rsidRPr="0086549E">
        <w:rPr>
          <w:bCs/>
          <w:color w:val="000000" w:themeColor="text1"/>
          <w:sz w:val="24"/>
          <w:szCs w:val="24"/>
        </w:rPr>
        <w:t>w projekcie, tj. w momencie rozpoczęcia udziału w pierwszej formie wsparcia</w:t>
      </w:r>
      <w:r w:rsidR="00150D0C">
        <w:rPr>
          <w:bCs/>
          <w:color w:val="000000" w:themeColor="text1"/>
          <w:sz w:val="24"/>
          <w:szCs w:val="24"/>
        </w:rPr>
        <w:br/>
      </w:r>
      <w:r w:rsidRPr="0086549E">
        <w:rPr>
          <w:bCs/>
          <w:color w:val="000000" w:themeColor="text1"/>
          <w:sz w:val="24"/>
          <w:szCs w:val="24"/>
        </w:rPr>
        <w:t>w projekcie.</w:t>
      </w:r>
    </w:p>
    <w:p w14:paraId="4F1229DB" w14:textId="41DC1ED5" w:rsidR="0086549E" w:rsidRPr="00D36567" w:rsidRDefault="008C7A46" w:rsidP="0086549E">
      <w:pPr>
        <w:pStyle w:val="Akapitzlist"/>
        <w:spacing w:before="120" w:after="120" w:line="276" w:lineRule="auto"/>
        <w:ind w:left="425"/>
        <w:contextualSpacing w:val="0"/>
        <w:rPr>
          <w:b/>
          <w:color w:val="000000" w:themeColor="text1"/>
          <w:sz w:val="24"/>
          <w:szCs w:val="24"/>
        </w:rPr>
      </w:pPr>
      <w:r w:rsidRPr="00D36567">
        <w:rPr>
          <w:b/>
          <w:color w:val="000000" w:themeColor="text1"/>
          <w:sz w:val="24"/>
          <w:szCs w:val="24"/>
        </w:rPr>
        <w:t>Uwaga!</w:t>
      </w:r>
    </w:p>
    <w:p w14:paraId="607BBDD4" w14:textId="07574E6A" w:rsidR="008C7A46" w:rsidRPr="008C7A46" w:rsidRDefault="008C7A46" w:rsidP="00864329">
      <w:pPr>
        <w:pStyle w:val="Akapitzlist"/>
        <w:spacing w:before="120" w:after="120" w:line="276" w:lineRule="auto"/>
        <w:ind w:left="425"/>
        <w:contextualSpacing w:val="0"/>
        <w:rPr>
          <w:sz w:val="24"/>
          <w:szCs w:val="24"/>
        </w:rPr>
      </w:pPr>
      <w:bookmarkStart w:id="37" w:name="_Hlk143160115"/>
      <w:r w:rsidRPr="008C7A46">
        <w:rPr>
          <w:sz w:val="24"/>
          <w:szCs w:val="24"/>
        </w:rPr>
        <w:t>Zgodnie z opisem znaczenia kryterium maksymalna liczba punktów za spełnienie przedmiotowego kryterium wynosi</w:t>
      </w:r>
      <w:r>
        <w:rPr>
          <w:sz w:val="24"/>
          <w:szCs w:val="24"/>
        </w:rPr>
        <w:t xml:space="preserve"> 3. </w:t>
      </w:r>
      <w:r w:rsidRPr="008C7A46">
        <w:rPr>
          <w:sz w:val="24"/>
          <w:szCs w:val="24"/>
        </w:rPr>
        <w:t>Oceniający przyznaje</w:t>
      </w:r>
      <w:r>
        <w:rPr>
          <w:sz w:val="24"/>
          <w:szCs w:val="24"/>
        </w:rPr>
        <w:t xml:space="preserve"> </w:t>
      </w:r>
      <w:bookmarkEnd w:id="37"/>
      <w:r w:rsidRPr="008C7A46">
        <w:rPr>
          <w:sz w:val="24"/>
          <w:szCs w:val="24"/>
        </w:rPr>
        <w:t xml:space="preserve">1 punkt za co najmniej </w:t>
      </w:r>
      <w:r w:rsidR="00EB69A3">
        <w:rPr>
          <w:sz w:val="24"/>
          <w:szCs w:val="24"/>
        </w:rPr>
        <w:t xml:space="preserve">2 </w:t>
      </w:r>
      <w:r w:rsidRPr="008C7A46">
        <w:rPr>
          <w:sz w:val="24"/>
          <w:szCs w:val="24"/>
        </w:rPr>
        <w:t>% uczestników (</w:t>
      </w:r>
      <w:r w:rsidR="00EB69A3">
        <w:rPr>
          <w:sz w:val="24"/>
          <w:szCs w:val="24"/>
        </w:rPr>
        <w:t xml:space="preserve">od 2% </w:t>
      </w:r>
      <w:r w:rsidRPr="008C7A46">
        <w:rPr>
          <w:sz w:val="24"/>
          <w:szCs w:val="24"/>
        </w:rPr>
        <w:t>do 5%)</w:t>
      </w:r>
      <w:r>
        <w:rPr>
          <w:sz w:val="24"/>
          <w:szCs w:val="24"/>
        </w:rPr>
        <w:t xml:space="preserve"> lub</w:t>
      </w:r>
      <w:r w:rsidRPr="008C7A46">
        <w:rPr>
          <w:sz w:val="24"/>
          <w:szCs w:val="24"/>
        </w:rPr>
        <w:t xml:space="preserve"> 3 punkty za powyżej 5</w:t>
      </w:r>
      <w:r w:rsidR="00EB69A3">
        <w:rPr>
          <w:sz w:val="24"/>
          <w:szCs w:val="24"/>
        </w:rPr>
        <w:t xml:space="preserve"> </w:t>
      </w:r>
      <w:r w:rsidRPr="008C7A46">
        <w:rPr>
          <w:sz w:val="24"/>
          <w:szCs w:val="24"/>
        </w:rPr>
        <w:t>%. Udział procentowy liczony jest w stosunku do liczby osób objętych wsparciem.</w:t>
      </w:r>
    </w:p>
    <w:p w14:paraId="5523E1D9" w14:textId="70169BC9" w:rsidR="008C7A46" w:rsidRPr="008C7A46" w:rsidRDefault="008C7A46" w:rsidP="007C781E">
      <w:pPr>
        <w:pStyle w:val="Akapitzlist"/>
        <w:numPr>
          <w:ilvl w:val="0"/>
          <w:numId w:val="106"/>
        </w:numPr>
        <w:spacing w:before="120" w:after="120" w:line="276" w:lineRule="auto"/>
        <w:ind w:left="425" w:hanging="425"/>
        <w:contextualSpacing w:val="0"/>
        <w:rPr>
          <w:color w:val="000000" w:themeColor="text1"/>
          <w:sz w:val="24"/>
          <w:szCs w:val="24"/>
        </w:rPr>
      </w:pPr>
      <w:r w:rsidRPr="008C7A46">
        <w:rPr>
          <w:bCs/>
          <w:color w:val="000000" w:themeColor="text1"/>
          <w:sz w:val="24"/>
          <w:szCs w:val="24"/>
        </w:rPr>
        <w:t>Efektem szkolenia jest uzyskanie kwalifikacji formalnie potwierdzonych przez instytucję uprawnioną do certyfikowania.</w:t>
      </w:r>
    </w:p>
    <w:p w14:paraId="63AA7A9A" w14:textId="77777777" w:rsidR="00426763" w:rsidRPr="00426763" w:rsidRDefault="00426763" w:rsidP="00426763">
      <w:pPr>
        <w:pStyle w:val="Akapitzlist"/>
        <w:spacing w:before="120" w:after="120" w:line="276" w:lineRule="auto"/>
        <w:ind w:left="425"/>
        <w:contextualSpacing w:val="0"/>
        <w:rPr>
          <w:b/>
          <w:color w:val="000000" w:themeColor="text1"/>
          <w:sz w:val="24"/>
          <w:szCs w:val="24"/>
        </w:rPr>
      </w:pPr>
      <w:r w:rsidRPr="008C7A46">
        <w:rPr>
          <w:bCs/>
          <w:color w:val="000000" w:themeColor="text1"/>
          <w:sz w:val="24"/>
          <w:szCs w:val="24"/>
        </w:rPr>
        <w:t xml:space="preserve">W ramach </w:t>
      </w:r>
      <w:r w:rsidRPr="008C7A46">
        <w:rPr>
          <w:b/>
          <w:color w:val="000000" w:themeColor="text1"/>
          <w:sz w:val="24"/>
          <w:szCs w:val="24"/>
        </w:rPr>
        <w:t xml:space="preserve">kryterium premiującego nr </w:t>
      </w:r>
      <w:r>
        <w:rPr>
          <w:b/>
          <w:color w:val="000000" w:themeColor="text1"/>
          <w:sz w:val="24"/>
          <w:szCs w:val="24"/>
        </w:rPr>
        <w:t>2</w:t>
      </w:r>
      <w:r w:rsidRPr="008C7A46">
        <w:rPr>
          <w:bCs/>
          <w:color w:val="000000" w:themeColor="text1"/>
          <w:sz w:val="24"/>
          <w:szCs w:val="24"/>
        </w:rPr>
        <w:t xml:space="preserve"> przewidziano uzyskanie punktów premiujących,</w:t>
      </w:r>
      <w:r w:rsidRPr="008C7A46">
        <w:rPr>
          <w:rFonts w:ascii="Calibri" w:eastAsia="Calibri" w:hAnsi="Calibri" w:cs="Calibri"/>
          <w:bCs/>
          <w:sz w:val="22"/>
          <w:szCs w:val="22"/>
          <w:lang w:eastAsia="en-US"/>
        </w:rPr>
        <w:t xml:space="preserve"> </w:t>
      </w:r>
      <w:r w:rsidRPr="008C7A46">
        <w:rPr>
          <w:bCs/>
          <w:color w:val="000000" w:themeColor="text1"/>
          <w:sz w:val="24"/>
          <w:szCs w:val="24"/>
        </w:rPr>
        <w:t xml:space="preserve">jeśli </w:t>
      </w:r>
      <w:r>
        <w:rPr>
          <w:bCs/>
          <w:color w:val="000000" w:themeColor="text1"/>
          <w:sz w:val="24"/>
          <w:szCs w:val="24"/>
        </w:rPr>
        <w:t xml:space="preserve">we wniosku o dofinansowanie zostanie </w:t>
      </w:r>
      <w:r w:rsidRPr="008C7A46">
        <w:rPr>
          <w:bCs/>
          <w:color w:val="000000" w:themeColor="text1"/>
          <w:sz w:val="24"/>
          <w:szCs w:val="24"/>
        </w:rPr>
        <w:t>określ</w:t>
      </w:r>
      <w:r>
        <w:rPr>
          <w:bCs/>
          <w:color w:val="000000" w:themeColor="text1"/>
          <w:sz w:val="24"/>
          <w:szCs w:val="24"/>
        </w:rPr>
        <w:t>ony</w:t>
      </w:r>
      <w:r w:rsidRPr="008C7A46">
        <w:rPr>
          <w:bCs/>
          <w:color w:val="000000" w:themeColor="text1"/>
          <w:sz w:val="24"/>
          <w:szCs w:val="24"/>
        </w:rPr>
        <w:t xml:space="preserve"> właściw</w:t>
      </w:r>
      <w:r>
        <w:rPr>
          <w:bCs/>
          <w:color w:val="000000" w:themeColor="text1"/>
          <w:sz w:val="24"/>
          <w:szCs w:val="24"/>
        </w:rPr>
        <w:t>y</w:t>
      </w:r>
      <w:r w:rsidRPr="008C7A46">
        <w:rPr>
          <w:bCs/>
          <w:color w:val="000000" w:themeColor="text1"/>
          <w:sz w:val="24"/>
          <w:szCs w:val="24"/>
        </w:rPr>
        <w:t xml:space="preserve"> wskaźnik rezultatu</w:t>
      </w:r>
      <w:r>
        <w:rPr>
          <w:bCs/>
          <w:color w:val="000000" w:themeColor="text1"/>
          <w:sz w:val="24"/>
          <w:szCs w:val="24"/>
        </w:rPr>
        <w:t>, tj.</w:t>
      </w:r>
      <w:r w:rsidRPr="008C7A46">
        <w:rPr>
          <w:bCs/>
          <w:color w:val="000000" w:themeColor="text1"/>
          <w:sz w:val="24"/>
          <w:szCs w:val="24"/>
        </w:rPr>
        <w:t xml:space="preserve"> </w:t>
      </w:r>
      <w:r w:rsidRPr="00426763">
        <w:rPr>
          <w:b/>
          <w:color w:val="000000" w:themeColor="text1"/>
          <w:sz w:val="24"/>
          <w:szCs w:val="24"/>
        </w:rPr>
        <w:t>Liczba osób, które uzyskały kwalifikacje formalnie potwierdzone przez instytucję uprawnioną do certyfikowania.</w:t>
      </w:r>
    </w:p>
    <w:p w14:paraId="1E2E52AB" w14:textId="6C2C06BB" w:rsidR="00426763" w:rsidRPr="00782DB2" w:rsidRDefault="00426763" w:rsidP="00DC11C4">
      <w:pPr>
        <w:pStyle w:val="Akapitzlist"/>
        <w:spacing w:before="120" w:after="120" w:line="276" w:lineRule="auto"/>
        <w:ind w:left="425"/>
        <w:contextualSpacing w:val="0"/>
        <w:rPr>
          <w:bCs/>
          <w:color w:val="000000" w:themeColor="text1"/>
          <w:sz w:val="24"/>
          <w:szCs w:val="24"/>
        </w:rPr>
      </w:pPr>
      <w:bookmarkStart w:id="38" w:name="_Hlk145054753"/>
      <w:r>
        <w:rPr>
          <w:bCs/>
          <w:color w:val="000000" w:themeColor="text1"/>
          <w:sz w:val="24"/>
          <w:szCs w:val="24"/>
        </w:rPr>
        <w:t xml:space="preserve">Wskaźnik należy do grupy wskaźników własnych właściwych dla projektu i należy go wpisać zgodnie z brzmieniem określonym </w:t>
      </w:r>
      <w:r w:rsidR="00285884">
        <w:rPr>
          <w:bCs/>
          <w:color w:val="000000" w:themeColor="text1"/>
          <w:sz w:val="24"/>
          <w:szCs w:val="24"/>
        </w:rPr>
        <w:t>powyżej</w:t>
      </w:r>
      <w:r>
        <w:rPr>
          <w:bCs/>
          <w:color w:val="000000" w:themeColor="text1"/>
          <w:sz w:val="24"/>
          <w:szCs w:val="24"/>
        </w:rPr>
        <w:t xml:space="preserve">. </w:t>
      </w:r>
      <w:bookmarkEnd w:id="38"/>
      <w:r>
        <w:rPr>
          <w:bCs/>
          <w:color w:val="000000" w:themeColor="text1"/>
          <w:sz w:val="24"/>
          <w:szCs w:val="24"/>
        </w:rPr>
        <w:t>We wskaźniku należy w</w:t>
      </w:r>
      <w:r w:rsidRPr="00782DB2">
        <w:rPr>
          <w:bCs/>
          <w:color w:val="000000" w:themeColor="text1"/>
          <w:sz w:val="24"/>
          <w:szCs w:val="24"/>
        </w:rPr>
        <w:t>ykazywać wyłącznie kwalifikacje osiągnięte w wyniku udziału</w:t>
      </w:r>
      <w:r w:rsidR="007E531C">
        <w:rPr>
          <w:bCs/>
          <w:color w:val="000000" w:themeColor="text1"/>
          <w:sz w:val="24"/>
          <w:szCs w:val="24"/>
        </w:rPr>
        <w:t xml:space="preserve"> </w:t>
      </w:r>
      <w:r w:rsidRPr="00782DB2">
        <w:rPr>
          <w:bCs/>
          <w:color w:val="000000" w:themeColor="text1"/>
          <w:sz w:val="24"/>
          <w:szCs w:val="24"/>
        </w:rPr>
        <w:t xml:space="preserve">w projekcie EFS+. Powinny one być wykazywane tylko raz dla uczestnika/projektu. </w:t>
      </w:r>
    </w:p>
    <w:p w14:paraId="72263319" w14:textId="77777777" w:rsidR="00426763" w:rsidRPr="00782DB2" w:rsidRDefault="00426763" w:rsidP="00426763">
      <w:pPr>
        <w:pStyle w:val="Akapitzlist"/>
        <w:spacing w:line="276" w:lineRule="auto"/>
        <w:ind w:left="425"/>
        <w:rPr>
          <w:bCs/>
          <w:color w:val="000000" w:themeColor="text1"/>
          <w:sz w:val="24"/>
          <w:szCs w:val="24"/>
        </w:rPr>
      </w:pPr>
      <w:r w:rsidRPr="00782DB2">
        <w:rPr>
          <w:bCs/>
          <w:color w:val="000000" w:themeColor="text1"/>
          <w:sz w:val="24"/>
          <w:szCs w:val="24"/>
        </w:rPr>
        <w:t>Do wskaźnika należy wliczać jedynie osoby, które uzyskały kwalifikacje w trakcie lub bezpośrednio po zakończeniu udziału w projekcie, tj. w ciągu czterech tygodni, które minęły od momentu zakończenia udziału w projekcie.</w:t>
      </w:r>
    </w:p>
    <w:p w14:paraId="43CB5B3D"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426763">
        <w:rPr>
          <w:b/>
          <w:bCs/>
          <w:color w:val="000000" w:themeColor="text1"/>
          <w:sz w:val="24"/>
          <w:szCs w:val="24"/>
        </w:rPr>
        <w:t>Kwalifikacje</w:t>
      </w:r>
      <w:r w:rsidRPr="008C7A46">
        <w:rPr>
          <w:color w:val="000000" w:themeColor="text1"/>
          <w:sz w:val="24"/>
          <w:szCs w:val="24"/>
        </w:rPr>
        <w:t xml:space="preserve"> to określony zestaw efektów uczenia się w zakresie wiedzy, umiejętności oraz kompetencji społecznych nabytych w drodze edukacji formalnej, edukacji </w:t>
      </w:r>
      <w:proofErr w:type="spellStart"/>
      <w:r w:rsidRPr="008C7A46">
        <w:rPr>
          <w:color w:val="000000" w:themeColor="text1"/>
          <w:sz w:val="24"/>
          <w:szCs w:val="24"/>
        </w:rPr>
        <w:t>pozaformalnej</w:t>
      </w:r>
      <w:proofErr w:type="spellEnd"/>
      <w:r w:rsidRPr="008C7A46">
        <w:rPr>
          <w:color w:val="000000" w:themeColor="text1"/>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6B781829"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 xml:space="preserve">Kwalifikacje mogą być nadawane przez: </w:t>
      </w:r>
    </w:p>
    <w:p w14:paraId="7943D766" w14:textId="38E67BC8"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zgodnie z ustawą z dnia 22 grudnia 2015 r. o Zintegrowanym Systemie Kwalifikacji,</w:t>
      </w:r>
    </w:p>
    <w:p w14:paraId="3AAB63A9" w14:textId="6F943753"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na mocy innych przepisów prawa,</w:t>
      </w:r>
    </w:p>
    <w:p w14:paraId="5C1B0AC2" w14:textId="479F7A16"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wydawania dokumentów potwierdzających uzyskanie kwalifikacji, w tym w zawodzie,</w:t>
      </w:r>
    </w:p>
    <w:p w14:paraId="14788F71" w14:textId="54A01A40"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organy władz publicznych lub samorządów zawodowych, uprawnione do wydawania dokumentów potwierdzających kwalifikację na podstawie ustawy lub rozporządzenia.</w:t>
      </w:r>
    </w:p>
    <w:p w14:paraId="46657F8D" w14:textId="7023A928"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19681F" w14:textId="2636623A" w:rsidR="008C7A46" w:rsidRPr="009A0885" w:rsidRDefault="008C7A46" w:rsidP="008C7A46">
      <w:pPr>
        <w:pStyle w:val="Akapitzlist"/>
        <w:spacing w:before="120" w:after="120" w:line="276" w:lineRule="auto"/>
        <w:ind w:left="425"/>
        <w:contextualSpacing w:val="0"/>
        <w:rPr>
          <w:b/>
          <w:color w:val="000000" w:themeColor="text1"/>
          <w:sz w:val="24"/>
          <w:szCs w:val="24"/>
        </w:rPr>
      </w:pPr>
      <w:bookmarkStart w:id="39" w:name="_Hlk143161493"/>
      <w:r w:rsidRPr="009A0885">
        <w:rPr>
          <w:b/>
          <w:color w:val="000000" w:themeColor="text1"/>
          <w:sz w:val="24"/>
          <w:szCs w:val="24"/>
        </w:rPr>
        <w:t>Uwaga!</w:t>
      </w:r>
    </w:p>
    <w:bookmarkEnd w:id="39"/>
    <w:p w14:paraId="2354F7CF" w14:textId="3B67FE1E" w:rsidR="008C7A46" w:rsidRPr="00864329" w:rsidRDefault="00864329" w:rsidP="004D14E1">
      <w:pPr>
        <w:pStyle w:val="Akapitzlist"/>
        <w:spacing w:before="120" w:after="120" w:line="276" w:lineRule="auto"/>
        <w:ind w:left="425"/>
        <w:contextualSpacing w:val="0"/>
        <w:rPr>
          <w:color w:val="000000" w:themeColor="text1"/>
          <w:sz w:val="24"/>
          <w:szCs w:val="24"/>
        </w:rPr>
      </w:pPr>
      <w:r w:rsidRPr="00864329">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5</w:t>
      </w:r>
      <w:r w:rsidRPr="00864329">
        <w:rPr>
          <w:color w:val="000000" w:themeColor="text1"/>
          <w:sz w:val="24"/>
          <w:szCs w:val="24"/>
        </w:rPr>
        <w:t>. Oceniający przyznaje</w:t>
      </w:r>
      <w:r>
        <w:rPr>
          <w:color w:val="000000" w:themeColor="text1"/>
          <w:sz w:val="24"/>
          <w:szCs w:val="24"/>
        </w:rPr>
        <w:t xml:space="preserve"> </w:t>
      </w:r>
      <w:r w:rsidRPr="00864329">
        <w:rPr>
          <w:color w:val="000000" w:themeColor="text1"/>
          <w:sz w:val="24"/>
          <w:szCs w:val="24"/>
        </w:rPr>
        <w:t>2 punkty za co najmniej 25 % uczestników (od 25% do 50%)</w:t>
      </w:r>
      <w:r>
        <w:rPr>
          <w:color w:val="000000" w:themeColor="text1"/>
          <w:sz w:val="24"/>
          <w:szCs w:val="24"/>
        </w:rPr>
        <w:t xml:space="preserve"> lub </w:t>
      </w:r>
      <w:r w:rsidRPr="00864329">
        <w:rPr>
          <w:color w:val="000000" w:themeColor="text1"/>
          <w:sz w:val="24"/>
          <w:szCs w:val="24"/>
        </w:rPr>
        <w:t>5 punktów za większość uczestników (powyżej 50%). Udział procentowy liczony jest w stosunku do liczby osób objętych wsparciem.</w:t>
      </w:r>
    </w:p>
    <w:p w14:paraId="68F1BC2C" w14:textId="1F8C94ED" w:rsidR="008C7A46" w:rsidRPr="00864329" w:rsidRDefault="00864329" w:rsidP="007C781E">
      <w:pPr>
        <w:pStyle w:val="Akapitzlist"/>
        <w:numPr>
          <w:ilvl w:val="0"/>
          <w:numId w:val="106"/>
        </w:numPr>
        <w:spacing w:before="120" w:after="120" w:line="276" w:lineRule="auto"/>
        <w:ind w:left="425" w:hanging="425"/>
        <w:contextualSpacing w:val="0"/>
        <w:rPr>
          <w:color w:val="000000" w:themeColor="text1"/>
          <w:sz w:val="24"/>
          <w:szCs w:val="24"/>
        </w:rPr>
      </w:pPr>
      <w:r w:rsidRPr="00864329">
        <w:rPr>
          <w:bCs/>
          <w:color w:val="000000" w:themeColor="text1"/>
          <w:sz w:val="24"/>
          <w:szCs w:val="24"/>
        </w:rPr>
        <w:t xml:space="preserve">Projekt obejmuje wsparciem osoby w wieku </w:t>
      </w:r>
      <w:r w:rsidR="00872B49">
        <w:rPr>
          <w:bCs/>
          <w:color w:val="000000" w:themeColor="text1"/>
          <w:sz w:val="24"/>
          <w:szCs w:val="24"/>
        </w:rPr>
        <w:t>50</w:t>
      </w:r>
      <w:r w:rsidR="00872B49" w:rsidRPr="00864329">
        <w:rPr>
          <w:bCs/>
          <w:color w:val="000000" w:themeColor="text1"/>
          <w:sz w:val="24"/>
          <w:szCs w:val="24"/>
        </w:rPr>
        <w:t xml:space="preserve"> </w:t>
      </w:r>
      <w:r w:rsidRPr="00864329">
        <w:rPr>
          <w:bCs/>
          <w:color w:val="000000" w:themeColor="text1"/>
          <w:sz w:val="24"/>
          <w:szCs w:val="24"/>
        </w:rPr>
        <w:t>lat i więcej.</w:t>
      </w:r>
    </w:p>
    <w:p w14:paraId="67AC453B" w14:textId="1E698898" w:rsidR="00426763" w:rsidRDefault="00426763" w:rsidP="00426763">
      <w:pPr>
        <w:pStyle w:val="Akapitzlist"/>
        <w:spacing w:before="120" w:after="120" w:line="276" w:lineRule="auto"/>
        <w:ind w:left="425"/>
        <w:contextualSpacing w:val="0"/>
        <w:rPr>
          <w:bCs/>
          <w:color w:val="000000" w:themeColor="text1"/>
          <w:sz w:val="24"/>
          <w:szCs w:val="24"/>
        </w:rPr>
      </w:pPr>
      <w:r w:rsidRPr="00782DB2">
        <w:rPr>
          <w:bCs/>
          <w:color w:val="000000" w:themeColor="text1"/>
          <w:sz w:val="24"/>
          <w:szCs w:val="24"/>
        </w:rPr>
        <w:t xml:space="preserve">W ramach </w:t>
      </w:r>
      <w:r w:rsidRPr="00782DB2">
        <w:rPr>
          <w:b/>
          <w:bCs/>
          <w:color w:val="000000" w:themeColor="text1"/>
          <w:sz w:val="24"/>
          <w:szCs w:val="24"/>
        </w:rPr>
        <w:t xml:space="preserve">kryterium premiującego nr </w:t>
      </w:r>
      <w:r>
        <w:rPr>
          <w:b/>
          <w:bCs/>
          <w:color w:val="000000" w:themeColor="text1"/>
          <w:sz w:val="24"/>
          <w:szCs w:val="24"/>
        </w:rPr>
        <w:t>3</w:t>
      </w:r>
      <w:r w:rsidRPr="00782DB2">
        <w:rPr>
          <w:bCs/>
          <w:color w:val="000000" w:themeColor="text1"/>
          <w:sz w:val="24"/>
          <w:szCs w:val="24"/>
        </w:rPr>
        <w:t xml:space="preserve"> przewidziano uzyskanie punktów premiujących, jeśli z treści wniosku będzie jednoznacznie wynikało, że projektodawca planuje objąć uczestników z grup</w:t>
      </w:r>
      <w:r w:rsidR="00192721">
        <w:rPr>
          <w:bCs/>
          <w:color w:val="000000" w:themeColor="text1"/>
          <w:sz w:val="24"/>
          <w:szCs w:val="24"/>
        </w:rPr>
        <w:t>y</w:t>
      </w:r>
      <w:r w:rsidRPr="00782DB2">
        <w:rPr>
          <w:bCs/>
          <w:color w:val="000000" w:themeColor="text1"/>
          <w:sz w:val="24"/>
          <w:szCs w:val="24"/>
        </w:rPr>
        <w:t xml:space="preserve"> </w:t>
      </w:r>
      <w:r w:rsidR="00192721" w:rsidRPr="00782DB2">
        <w:rPr>
          <w:bCs/>
          <w:color w:val="000000" w:themeColor="text1"/>
          <w:sz w:val="24"/>
          <w:szCs w:val="24"/>
        </w:rPr>
        <w:t>docelow</w:t>
      </w:r>
      <w:r w:rsidR="00192721">
        <w:rPr>
          <w:bCs/>
          <w:color w:val="000000" w:themeColor="text1"/>
          <w:sz w:val="24"/>
          <w:szCs w:val="24"/>
        </w:rPr>
        <w:t>ej</w:t>
      </w:r>
      <w:r w:rsidR="00192721" w:rsidRPr="00782DB2">
        <w:rPr>
          <w:bCs/>
          <w:color w:val="000000" w:themeColor="text1"/>
          <w:sz w:val="24"/>
          <w:szCs w:val="24"/>
        </w:rPr>
        <w:t xml:space="preserve"> wyszczególnion</w:t>
      </w:r>
      <w:r w:rsidR="00192721">
        <w:rPr>
          <w:bCs/>
          <w:color w:val="000000" w:themeColor="text1"/>
          <w:sz w:val="24"/>
          <w:szCs w:val="24"/>
        </w:rPr>
        <w:t>ej</w:t>
      </w:r>
      <w:r w:rsidR="000F34CC">
        <w:rPr>
          <w:bCs/>
          <w:color w:val="000000" w:themeColor="text1"/>
          <w:sz w:val="24"/>
          <w:szCs w:val="24"/>
        </w:rPr>
        <w:t xml:space="preserve"> </w:t>
      </w:r>
      <w:r w:rsidRPr="00782DB2">
        <w:rPr>
          <w:bCs/>
          <w:color w:val="000000" w:themeColor="text1"/>
          <w:sz w:val="24"/>
          <w:szCs w:val="24"/>
        </w:rPr>
        <w:t>w nazwie kryterium</w:t>
      </w:r>
      <w:r>
        <w:rPr>
          <w:bCs/>
          <w:color w:val="000000" w:themeColor="text1"/>
          <w:sz w:val="24"/>
          <w:szCs w:val="24"/>
        </w:rPr>
        <w:t>.</w:t>
      </w:r>
      <w:r w:rsidRPr="00782DB2">
        <w:rPr>
          <w:bCs/>
          <w:color w:val="000000" w:themeColor="text1"/>
          <w:sz w:val="24"/>
          <w:szCs w:val="24"/>
        </w:rPr>
        <w:t xml:space="preserve"> </w:t>
      </w:r>
    </w:p>
    <w:p w14:paraId="56E8C9C4" w14:textId="7FD77C66" w:rsidR="00426763" w:rsidRDefault="00426763" w:rsidP="00426763">
      <w:pPr>
        <w:pStyle w:val="Akapitzlist"/>
        <w:spacing w:before="120" w:after="120" w:line="276" w:lineRule="auto"/>
        <w:ind w:left="425"/>
        <w:contextualSpacing w:val="0"/>
        <w:rPr>
          <w:b/>
          <w:color w:val="000000" w:themeColor="text1"/>
          <w:sz w:val="24"/>
          <w:szCs w:val="24"/>
        </w:rPr>
      </w:pPr>
      <w:r>
        <w:rPr>
          <w:bCs/>
          <w:color w:val="000000" w:themeColor="text1"/>
          <w:sz w:val="24"/>
          <w:szCs w:val="24"/>
        </w:rPr>
        <w:t>Jednocześnie w</w:t>
      </w:r>
      <w:r w:rsidRPr="00782DB2">
        <w:rPr>
          <w:bCs/>
          <w:color w:val="000000" w:themeColor="text1"/>
          <w:sz w:val="24"/>
          <w:szCs w:val="24"/>
        </w:rPr>
        <w:t>nioskodawca jest zobowiązany do wskazania we wniosku</w:t>
      </w:r>
      <w:r>
        <w:rPr>
          <w:bCs/>
          <w:color w:val="000000" w:themeColor="text1"/>
          <w:sz w:val="24"/>
          <w:szCs w:val="24"/>
        </w:rPr>
        <w:br/>
      </w:r>
      <w:r w:rsidRPr="00782DB2">
        <w:rPr>
          <w:bCs/>
          <w:color w:val="000000" w:themeColor="text1"/>
          <w:sz w:val="24"/>
          <w:szCs w:val="24"/>
        </w:rPr>
        <w:t>o dofinansowanie projekt</w:t>
      </w:r>
      <w:r>
        <w:rPr>
          <w:bCs/>
          <w:color w:val="000000" w:themeColor="text1"/>
          <w:sz w:val="24"/>
          <w:szCs w:val="24"/>
        </w:rPr>
        <w:t xml:space="preserve">u </w:t>
      </w:r>
      <w:r w:rsidRPr="00782DB2">
        <w:rPr>
          <w:bCs/>
          <w:color w:val="000000" w:themeColor="text1"/>
          <w:sz w:val="24"/>
          <w:szCs w:val="24"/>
        </w:rPr>
        <w:t xml:space="preserve">wskaźnika produktu: </w:t>
      </w:r>
      <w:r w:rsidRPr="00426763">
        <w:rPr>
          <w:b/>
          <w:color w:val="000000" w:themeColor="text1"/>
          <w:sz w:val="24"/>
          <w:szCs w:val="24"/>
        </w:rPr>
        <w:t xml:space="preserve">Liczba osób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 xml:space="preserve">lat i więcej objętych wsparciem w </w:t>
      </w:r>
      <w:r w:rsidR="00872B49">
        <w:rPr>
          <w:b/>
          <w:color w:val="000000" w:themeColor="text1"/>
          <w:sz w:val="24"/>
          <w:szCs w:val="24"/>
        </w:rPr>
        <w:t>projekcie</w:t>
      </w:r>
      <w:r w:rsidRPr="00426763">
        <w:rPr>
          <w:b/>
          <w:color w:val="000000" w:themeColor="text1"/>
          <w:sz w:val="24"/>
          <w:szCs w:val="24"/>
        </w:rPr>
        <w:t>.</w:t>
      </w:r>
    </w:p>
    <w:p w14:paraId="033EF2CF" w14:textId="175B7583" w:rsidR="006E7BA7" w:rsidRPr="006E7BA7" w:rsidRDefault="006E7BA7" w:rsidP="006E7BA7">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p w14:paraId="38E29E1A" w14:textId="20B364F4" w:rsidR="00DB1594" w:rsidRPr="00DB1594" w:rsidRDefault="00DB1594" w:rsidP="009A0885">
      <w:pPr>
        <w:pStyle w:val="Akapitzlist"/>
        <w:spacing w:before="120" w:after="120" w:line="276" w:lineRule="auto"/>
        <w:ind w:left="425"/>
        <w:contextualSpacing w:val="0"/>
        <w:rPr>
          <w:bCs/>
          <w:color w:val="000000" w:themeColor="text1"/>
          <w:sz w:val="24"/>
          <w:szCs w:val="24"/>
        </w:rPr>
      </w:pPr>
      <w:r w:rsidRPr="00426763">
        <w:rPr>
          <w:b/>
          <w:color w:val="000000" w:themeColor="text1"/>
          <w:sz w:val="24"/>
          <w:szCs w:val="24"/>
        </w:rPr>
        <w:t xml:space="preserve">Osoby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lat i więcej</w:t>
      </w:r>
      <w:r w:rsidRPr="00DB1594">
        <w:rPr>
          <w:bCs/>
          <w:color w:val="000000" w:themeColor="text1"/>
          <w:sz w:val="24"/>
          <w:szCs w:val="24"/>
        </w:rPr>
        <w:t xml:space="preserve">, tj. od dnia, w którym przypadają </w:t>
      </w:r>
      <w:r w:rsidR="00872B49">
        <w:rPr>
          <w:bCs/>
          <w:color w:val="000000" w:themeColor="text1"/>
          <w:sz w:val="24"/>
          <w:szCs w:val="24"/>
        </w:rPr>
        <w:t>50</w:t>
      </w:r>
      <w:r w:rsidR="00872B49" w:rsidRPr="00DB1594">
        <w:rPr>
          <w:bCs/>
          <w:color w:val="000000" w:themeColor="text1"/>
          <w:sz w:val="24"/>
          <w:szCs w:val="24"/>
        </w:rPr>
        <w:t xml:space="preserve"> </w:t>
      </w:r>
      <w:r w:rsidRPr="00DB1594">
        <w:rPr>
          <w:bCs/>
          <w:color w:val="000000" w:themeColor="text1"/>
          <w:sz w:val="24"/>
          <w:szCs w:val="24"/>
        </w:rPr>
        <w:t>urodziny, objęte wsparciem EFS+.</w:t>
      </w:r>
    </w:p>
    <w:p w14:paraId="551E8E6A" w14:textId="68D8176C" w:rsidR="00DB1594" w:rsidRDefault="00DB1594" w:rsidP="00DB1594">
      <w:pPr>
        <w:pStyle w:val="Akapitzlist"/>
        <w:spacing w:before="120" w:after="120" w:line="276" w:lineRule="auto"/>
        <w:ind w:left="425"/>
        <w:contextualSpacing w:val="0"/>
        <w:rPr>
          <w:bCs/>
          <w:color w:val="000000" w:themeColor="text1"/>
          <w:sz w:val="24"/>
          <w:szCs w:val="24"/>
        </w:rPr>
      </w:pPr>
      <w:r w:rsidRPr="00DB1594">
        <w:rPr>
          <w:bCs/>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p w14:paraId="26EA9CDE" w14:textId="77777777" w:rsidR="00782DB2" w:rsidRPr="009A0885" w:rsidRDefault="00782DB2" w:rsidP="00782DB2">
      <w:pPr>
        <w:ind w:left="426"/>
        <w:rPr>
          <w:b/>
          <w:color w:val="000000" w:themeColor="text1"/>
          <w:sz w:val="24"/>
          <w:szCs w:val="24"/>
        </w:rPr>
      </w:pPr>
      <w:r w:rsidRPr="009A0885">
        <w:rPr>
          <w:b/>
          <w:color w:val="000000" w:themeColor="text1"/>
          <w:sz w:val="24"/>
          <w:szCs w:val="24"/>
        </w:rPr>
        <w:t>Uwaga!</w:t>
      </w:r>
    </w:p>
    <w:p w14:paraId="5BC731FF" w14:textId="53930218" w:rsidR="00782DB2" w:rsidRPr="00782DB2" w:rsidRDefault="00782DB2" w:rsidP="00782DB2">
      <w:pPr>
        <w:pStyle w:val="Akapitzlist"/>
        <w:spacing w:before="120" w:after="120" w:line="276" w:lineRule="auto"/>
        <w:ind w:left="425"/>
        <w:contextualSpacing w:val="0"/>
        <w:rPr>
          <w:sz w:val="24"/>
          <w:szCs w:val="24"/>
        </w:rPr>
      </w:pPr>
      <w:r w:rsidRPr="008C7A46">
        <w:rPr>
          <w:sz w:val="24"/>
          <w:szCs w:val="24"/>
        </w:rPr>
        <w:t>Zgodnie z opisem znaczenia kryterium maksymalna liczba punktów za spełnienie przedmiotowego kryterium wynosi</w:t>
      </w:r>
      <w:r>
        <w:rPr>
          <w:sz w:val="24"/>
          <w:szCs w:val="24"/>
        </w:rPr>
        <w:t xml:space="preserve"> 5. </w:t>
      </w:r>
      <w:r w:rsidRPr="008C7A46">
        <w:rPr>
          <w:sz w:val="24"/>
          <w:szCs w:val="24"/>
        </w:rPr>
        <w:t>Oceniający przyznaje</w:t>
      </w:r>
      <w:r>
        <w:rPr>
          <w:sz w:val="24"/>
          <w:szCs w:val="24"/>
        </w:rPr>
        <w:t xml:space="preserve"> </w:t>
      </w:r>
      <w:r w:rsidRPr="00782DB2">
        <w:rPr>
          <w:sz w:val="24"/>
          <w:szCs w:val="24"/>
        </w:rPr>
        <w:t xml:space="preserve">2 punkty za co najmniej </w:t>
      </w:r>
      <w:r w:rsidR="00872B49">
        <w:rPr>
          <w:sz w:val="24"/>
          <w:szCs w:val="24"/>
        </w:rPr>
        <w:t>10</w:t>
      </w:r>
      <w:r w:rsidR="00872B49" w:rsidRPr="00782DB2">
        <w:rPr>
          <w:sz w:val="24"/>
          <w:szCs w:val="24"/>
        </w:rPr>
        <w:t xml:space="preserve"> </w:t>
      </w:r>
      <w:r w:rsidRPr="00782DB2">
        <w:rPr>
          <w:sz w:val="24"/>
          <w:szCs w:val="24"/>
        </w:rPr>
        <w:t xml:space="preserve">% uczestników (od </w:t>
      </w:r>
      <w:r w:rsidR="00872B49">
        <w:rPr>
          <w:sz w:val="24"/>
          <w:szCs w:val="24"/>
        </w:rPr>
        <w:t>10</w:t>
      </w:r>
      <w:r w:rsidRPr="00782DB2">
        <w:rPr>
          <w:sz w:val="24"/>
          <w:szCs w:val="24"/>
        </w:rPr>
        <w:t xml:space="preserve">% do </w:t>
      </w:r>
      <w:r w:rsidR="00872B49">
        <w:rPr>
          <w:sz w:val="24"/>
          <w:szCs w:val="24"/>
        </w:rPr>
        <w:t>20</w:t>
      </w:r>
      <w:r w:rsidRPr="00782DB2">
        <w:rPr>
          <w:sz w:val="24"/>
          <w:szCs w:val="24"/>
        </w:rPr>
        <w:t>%)</w:t>
      </w:r>
      <w:r>
        <w:rPr>
          <w:sz w:val="24"/>
          <w:szCs w:val="24"/>
        </w:rPr>
        <w:t xml:space="preserve"> lub </w:t>
      </w:r>
      <w:r w:rsidRPr="00782DB2">
        <w:rPr>
          <w:sz w:val="24"/>
          <w:szCs w:val="24"/>
        </w:rPr>
        <w:t xml:space="preserve">5 punktów za powyżej </w:t>
      </w:r>
      <w:r w:rsidR="00872B49">
        <w:rPr>
          <w:sz w:val="24"/>
          <w:szCs w:val="24"/>
        </w:rPr>
        <w:t>20</w:t>
      </w:r>
      <w:r w:rsidRPr="00782DB2">
        <w:rPr>
          <w:sz w:val="24"/>
          <w:szCs w:val="24"/>
        </w:rPr>
        <w:t>%</w:t>
      </w:r>
      <w:r w:rsidR="00872B49">
        <w:rPr>
          <w:sz w:val="24"/>
          <w:szCs w:val="24"/>
        </w:rPr>
        <w:t xml:space="preserve"> uczestników</w:t>
      </w:r>
      <w:r w:rsidRPr="00782DB2">
        <w:rPr>
          <w:sz w:val="24"/>
          <w:szCs w:val="24"/>
        </w:rPr>
        <w:t>. Udział procentowy liczony jest w stosunku do liczby osób objętych wsparciem.</w:t>
      </w:r>
    </w:p>
    <w:p w14:paraId="6EADAFB2" w14:textId="4A3991B1" w:rsidR="00864329" w:rsidRPr="00782DB2" w:rsidRDefault="00782DB2" w:rsidP="009A0885">
      <w:pPr>
        <w:pStyle w:val="Akapitzlist"/>
        <w:numPr>
          <w:ilvl w:val="0"/>
          <w:numId w:val="106"/>
        </w:numPr>
        <w:spacing w:before="120" w:after="120" w:line="276" w:lineRule="auto"/>
        <w:ind w:left="425" w:hanging="425"/>
        <w:contextualSpacing w:val="0"/>
        <w:rPr>
          <w:color w:val="000000" w:themeColor="text1"/>
          <w:sz w:val="24"/>
          <w:szCs w:val="24"/>
        </w:rPr>
      </w:pPr>
      <w:r w:rsidRPr="00782DB2">
        <w:rPr>
          <w:bCs/>
          <w:color w:val="000000" w:themeColor="text1"/>
          <w:sz w:val="24"/>
          <w:szCs w:val="24"/>
        </w:rPr>
        <w:t>Projekt obejmuje wsparciem kobiety bierne zawodowo.</w:t>
      </w:r>
    </w:p>
    <w:p w14:paraId="55AC1EAA" w14:textId="065B76B6" w:rsidR="00426763" w:rsidRPr="00782DB2" w:rsidRDefault="00426763" w:rsidP="00426763">
      <w:pPr>
        <w:pStyle w:val="Akapitzlist"/>
        <w:spacing w:before="120" w:after="120" w:line="276" w:lineRule="auto"/>
        <w:ind w:left="425"/>
        <w:contextualSpacing w:val="0"/>
        <w:rPr>
          <w:color w:val="000000" w:themeColor="text1"/>
          <w:sz w:val="24"/>
          <w:szCs w:val="24"/>
        </w:rPr>
      </w:pPr>
      <w:bookmarkStart w:id="40" w:name="_Hlk145054488"/>
      <w:r w:rsidRPr="00C70FCF">
        <w:rPr>
          <w:color w:val="000000" w:themeColor="text1"/>
          <w:sz w:val="24"/>
          <w:szCs w:val="24"/>
        </w:rPr>
        <w:t xml:space="preserve">W ramach </w:t>
      </w:r>
      <w:r w:rsidRPr="00C70FCF">
        <w:rPr>
          <w:b/>
          <w:bCs/>
          <w:color w:val="000000" w:themeColor="text1"/>
          <w:sz w:val="24"/>
          <w:szCs w:val="24"/>
        </w:rPr>
        <w:t>kryterium premiującego nr 4</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sidR="00192721">
        <w:rPr>
          <w:color w:val="000000" w:themeColor="text1"/>
          <w:sz w:val="24"/>
          <w:szCs w:val="24"/>
        </w:rPr>
        <w:t>y</w:t>
      </w:r>
      <w:r w:rsidRPr="00782DB2">
        <w:rPr>
          <w:color w:val="000000" w:themeColor="text1"/>
          <w:sz w:val="24"/>
          <w:szCs w:val="24"/>
        </w:rPr>
        <w:t xml:space="preserve"> </w:t>
      </w:r>
      <w:r w:rsidR="00192721" w:rsidRPr="00782DB2">
        <w:rPr>
          <w:color w:val="000000" w:themeColor="text1"/>
          <w:sz w:val="24"/>
          <w:szCs w:val="24"/>
        </w:rPr>
        <w:t>docelow</w:t>
      </w:r>
      <w:r w:rsidR="00192721">
        <w:rPr>
          <w:color w:val="000000" w:themeColor="text1"/>
          <w:sz w:val="24"/>
          <w:szCs w:val="24"/>
        </w:rPr>
        <w:t xml:space="preserve">ej </w:t>
      </w:r>
      <w:r w:rsidR="00192721" w:rsidRPr="00782DB2">
        <w:rPr>
          <w:color w:val="000000" w:themeColor="text1"/>
          <w:sz w:val="24"/>
          <w:szCs w:val="24"/>
        </w:rPr>
        <w:t>wyszczególnion</w:t>
      </w:r>
      <w:r w:rsidR="00192721">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 nazwie kryterium.</w:t>
      </w:r>
    </w:p>
    <w:bookmarkEnd w:id="40"/>
    <w:p w14:paraId="1E9422F2" w14:textId="7C219BC1" w:rsidR="00426763" w:rsidRPr="00426763" w:rsidRDefault="00426763" w:rsidP="00426763">
      <w:pPr>
        <w:pStyle w:val="Akapitzlist"/>
        <w:spacing w:before="120" w:after="120" w:line="276" w:lineRule="auto"/>
        <w:ind w:left="425"/>
        <w:contextualSpacing w:val="0"/>
        <w:rPr>
          <w:color w:val="000000" w:themeColor="text1"/>
          <w:sz w:val="24"/>
          <w:szCs w:val="24"/>
        </w:rPr>
      </w:pPr>
      <w:r w:rsidRPr="00782DB2">
        <w:rPr>
          <w:color w:val="000000" w:themeColor="text1"/>
          <w:sz w:val="24"/>
          <w:szCs w:val="24"/>
        </w:rPr>
        <w:t xml:space="preserve">Jednocześnie </w:t>
      </w:r>
      <w:r>
        <w:rPr>
          <w:color w:val="000000" w:themeColor="text1"/>
          <w:sz w:val="24"/>
          <w:szCs w:val="24"/>
        </w:rPr>
        <w:t>w</w:t>
      </w:r>
      <w:r w:rsidRPr="00782DB2">
        <w:rPr>
          <w:color w:val="000000" w:themeColor="text1"/>
          <w:sz w:val="24"/>
          <w:szCs w:val="24"/>
        </w:rPr>
        <w:t>nioskodawca jest zobowiązany do wskazania we wniosku</w:t>
      </w:r>
      <w:r>
        <w:rPr>
          <w:color w:val="000000" w:themeColor="text1"/>
          <w:sz w:val="24"/>
          <w:szCs w:val="24"/>
        </w:rPr>
        <w:br/>
      </w:r>
      <w:r w:rsidRPr="00782DB2">
        <w:rPr>
          <w:color w:val="000000" w:themeColor="text1"/>
          <w:sz w:val="24"/>
          <w:szCs w:val="24"/>
        </w:rPr>
        <w:t xml:space="preserve">o dofinansowanie projektu wskaźnika produktu: </w:t>
      </w:r>
      <w:r w:rsidRPr="00426763">
        <w:rPr>
          <w:b/>
          <w:bCs/>
          <w:color w:val="000000" w:themeColor="text1"/>
          <w:sz w:val="24"/>
          <w:szCs w:val="24"/>
        </w:rPr>
        <w:t>Liczba osób biernych zawodowo objętych wsparciem w programie</w:t>
      </w:r>
      <w:r w:rsidRPr="00782DB2">
        <w:rPr>
          <w:color w:val="000000" w:themeColor="text1"/>
          <w:sz w:val="24"/>
          <w:szCs w:val="24"/>
        </w:rPr>
        <w:t>.</w:t>
      </w:r>
    </w:p>
    <w:p w14:paraId="7951B35B" w14:textId="77777777" w:rsidR="00426763" w:rsidRDefault="00462CA1" w:rsidP="00426763">
      <w:pPr>
        <w:pStyle w:val="Akapitzlist"/>
        <w:spacing w:before="120" w:after="120" w:line="276" w:lineRule="auto"/>
        <w:ind w:left="425"/>
        <w:contextualSpacing w:val="0"/>
        <w:rPr>
          <w:iCs/>
          <w:color w:val="000000" w:themeColor="text1"/>
          <w:sz w:val="24"/>
          <w:szCs w:val="24"/>
        </w:rPr>
      </w:pPr>
      <w:r w:rsidRPr="00DB1594">
        <w:rPr>
          <w:color w:val="000000" w:themeColor="text1"/>
          <w:sz w:val="24"/>
          <w:szCs w:val="24"/>
        </w:rPr>
        <w:t xml:space="preserve">Osoby </w:t>
      </w:r>
      <w:r w:rsidRPr="00462CA1">
        <w:rPr>
          <w:b/>
          <w:bCs/>
          <w:color w:val="000000" w:themeColor="text1"/>
          <w:sz w:val="24"/>
          <w:szCs w:val="24"/>
        </w:rPr>
        <w:t>bierne zawodowo</w:t>
      </w:r>
      <w:r w:rsidRPr="00DB1594">
        <w:rPr>
          <w:color w:val="000000" w:themeColor="text1"/>
          <w:sz w:val="24"/>
          <w:szCs w:val="24"/>
        </w:rPr>
        <w:t xml:space="preserve"> to </w:t>
      </w:r>
      <w:r w:rsidRPr="00DB1594">
        <w:rPr>
          <w:iCs/>
          <w:color w:val="000000" w:themeColor="text1"/>
          <w:sz w:val="24"/>
          <w:szCs w:val="24"/>
        </w:rPr>
        <w:t>osoby, które w danej chwili nie tworzą zasobów siły roboczej (tzn. nie są osobami pracującymi ani bezrobotnymi).</w:t>
      </w:r>
    </w:p>
    <w:p w14:paraId="42F0FDAC" w14:textId="583CC298" w:rsidR="00462CA1" w:rsidRPr="00426763" w:rsidRDefault="00462CA1" w:rsidP="00426763">
      <w:pPr>
        <w:pStyle w:val="Akapitzlist"/>
        <w:spacing w:before="120" w:after="120" w:line="276" w:lineRule="auto"/>
        <w:ind w:left="425"/>
        <w:contextualSpacing w:val="0"/>
        <w:rPr>
          <w:color w:val="000000" w:themeColor="text1"/>
          <w:sz w:val="24"/>
          <w:szCs w:val="24"/>
        </w:rPr>
      </w:pPr>
      <w:r w:rsidRPr="00426763">
        <w:rPr>
          <w:color w:val="000000" w:themeColor="text1"/>
          <w:sz w:val="24"/>
          <w:szCs w:val="24"/>
        </w:rPr>
        <w:t>Za osoby bierne zawodowo uznawani są m.in.:</w:t>
      </w:r>
    </w:p>
    <w:p w14:paraId="324085C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studenci studiów stacjonarnych, chyba że są już zatrudnieni (również na część etatu) to wówczas powinni być wykazywani jako osoby pracujące</w:t>
      </w:r>
    </w:p>
    <w:p w14:paraId="7059ECE6"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dzieci i młodzież do 18 r. ż. pobierające naukę, o ile nie spełniają przesłanek, na podstawie których można je zaliczyć do osób bezrobotnych lub pracujących.</w:t>
      </w:r>
    </w:p>
    <w:p w14:paraId="44E2352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351F08D8" w14:textId="23926C14" w:rsidR="00462CA1" w:rsidRPr="00DB1594" w:rsidRDefault="00462CA1" w:rsidP="00462CA1">
      <w:pPr>
        <w:pStyle w:val="Akapitzlist"/>
        <w:spacing w:before="120" w:after="120" w:line="276" w:lineRule="auto"/>
        <w:ind w:left="425"/>
        <w:contextualSpacing w:val="0"/>
        <w:rPr>
          <w:color w:val="000000" w:themeColor="text1"/>
          <w:sz w:val="24"/>
          <w:szCs w:val="24"/>
        </w:rPr>
      </w:pPr>
      <w:r w:rsidRPr="00DB1594">
        <w:rPr>
          <w:color w:val="000000" w:themeColor="text1"/>
          <w:sz w:val="24"/>
          <w:szCs w:val="24"/>
        </w:rPr>
        <w:t>Status na rynku pracy jest określany w dniu rozpoczęcia uczestnictwa</w:t>
      </w:r>
      <w:r w:rsidR="00426763">
        <w:rPr>
          <w:color w:val="000000" w:themeColor="text1"/>
          <w:sz w:val="24"/>
          <w:szCs w:val="24"/>
        </w:rPr>
        <w:br/>
      </w:r>
      <w:r w:rsidRPr="00DB1594">
        <w:rPr>
          <w:color w:val="000000" w:themeColor="text1"/>
          <w:sz w:val="24"/>
          <w:szCs w:val="24"/>
        </w:rPr>
        <w:t>w projekcie, tj. w momencie rozpoczęcia udziału w pierwszej formie wsparcia</w:t>
      </w:r>
      <w:r w:rsidR="00426763">
        <w:rPr>
          <w:color w:val="000000" w:themeColor="text1"/>
          <w:sz w:val="24"/>
          <w:szCs w:val="24"/>
        </w:rPr>
        <w:br/>
      </w:r>
      <w:r w:rsidRPr="00DB1594">
        <w:rPr>
          <w:color w:val="000000" w:themeColor="text1"/>
          <w:sz w:val="24"/>
          <w:szCs w:val="24"/>
        </w:rPr>
        <w:t>w projekcie.</w:t>
      </w:r>
    </w:p>
    <w:p w14:paraId="5A248B96" w14:textId="0EF7F5DA" w:rsidR="00C70FCF" w:rsidRPr="00CB6C28" w:rsidRDefault="00C70FCF" w:rsidP="009A0885">
      <w:pPr>
        <w:pStyle w:val="Akapitzlist"/>
        <w:spacing w:before="120" w:after="120" w:line="276" w:lineRule="auto"/>
        <w:ind w:left="425"/>
        <w:contextualSpacing w:val="0"/>
        <w:rPr>
          <w:b/>
          <w:bCs/>
          <w:color w:val="000000" w:themeColor="text1"/>
          <w:sz w:val="24"/>
          <w:szCs w:val="24"/>
        </w:rPr>
      </w:pPr>
      <w:bookmarkStart w:id="41" w:name="_Hlk145054792"/>
      <w:r w:rsidRPr="00CB6C28">
        <w:rPr>
          <w:b/>
          <w:bCs/>
          <w:color w:val="000000" w:themeColor="text1"/>
          <w:sz w:val="24"/>
          <w:szCs w:val="24"/>
        </w:rPr>
        <w:t>Uwaga!</w:t>
      </w:r>
    </w:p>
    <w:p w14:paraId="77274B96" w14:textId="4DD34AEA" w:rsidR="00782DB2" w:rsidRDefault="00782DB2" w:rsidP="00DB1594">
      <w:pPr>
        <w:pStyle w:val="Akapitzlist"/>
        <w:spacing w:before="120" w:after="120" w:line="276" w:lineRule="auto"/>
        <w:ind w:left="425"/>
        <w:contextualSpacing w:val="0"/>
        <w:rPr>
          <w:bCs/>
          <w:color w:val="000000" w:themeColor="text1"/>
          <w:sz w:val="24"/>
          <w:szCs w:val="24"/>
        </w:rPr>
      </w:pPr>
      <w:r w:rsidRPr="00782DB2">
        <w:rPr>
          <w:color w:val="000000" w:themeColor="text1"/>
          <w:sz w:val="24"/>
          <w:szCs w:val="24"/>
        </w:rPr>
        <w:t>Zgodnie z opisem znaczenia kryterium maksymalna liczba punktów za spełnienie przedmiotowego kryterium wynosi 5.</w:t>
      </w:r>
      <w:r w:rsidRPr="00782DB2">
        <w:rPr>
          <w:rFonts w:ascii="Calibri" w:eastAsia="Calibri" w:hAnsi="Calibri" w:cs="Calibri"/>
          <w:bCs/>
          <w:sz w:val="22"/>
          <w:szCs w:val="22"/>
          <w:lang w:eastAsia="en-US"/>
        </w:rPr>
        <w:t xml:space="preserve"> </w:t>
      </w:r>
      <w:bookmarkEnd w:id="41"/>
      <w:r w:rsidRPr="00782DB2">
        <w:rPr>
          <w:bCs/>
          <w:color w:val="000000" w:themeColor="text1"/>
          <w:sz w:val="24"/>
          <w:szCs w:val="24"/>
        </w:rPr>
        <w:t>Oceniający przyznaje</w:t>
      </w:r>
      <w:r>
        <w:rPr>
          <w:bCs/>
          <w:color w:val="000000" w:themeColor="text1"/>
          <w:sz w:val="24"/>
          <w:szCs w:val="24"/>
        </w:rPr>
        <w:t xml:space="preserve"> </w:t>
      </w:r>
      <w:r w:rsidRPr="00782DB2">
        <w:rPr>
          <w:bCs/>
          <w:color w:val="000000" w:themeColor="text1"/>
          <w:sz w:val="24"/>
          <w:szCs w:val="24"/>
        </w:rPr>
        <w:t xml:space="preserve">2 punkty za co najmniej </w:t>
      </w:r>
      <w:r w:rsidR="00192721">
        <w:rPr>
          <w:bCs/>
          <w:color w:val="000000" w:themeColor="text1"/>
          <w:sz w:val="24"/>
          <w:szCs w:val="24"/>
        </w:rPr>
        <w:t>10</w:t>
      </w:r>
      <w:r w:rsidR="00192721" w:rsidRPr="00782DB2">
        <w:rPr>
          <w:bCs/>
          <w:color w:val="000000" w:themeColor="text1"/>
          <w:sz w:val="24"/>
          <w:szCs w:val="24"/>
        </w:rPr>
        <w:t xml:space="preserve"> </w:t>
      </w:r>
      <w:r w:rsidRPr="00782DB2">
        <w:rPr>
          <w:bCs/>
          <w:color w:val="000000" w:themeColor="text1"/>
          <w:sz w:val="24"/>
          <w:szCs w:val="24"/>
        </w:rPr>
        <w:t xml:space="preserve">% uczestników (od </w:t>
      </w:r>
      <w:r w:rsidR="00192721">
        <w:rPr>
          <w:bCs/>
          <w:color w:val="000000" w:themeColor="text1"/>
          <w:sz w:val="24"/>
          <w:szCs w:val="24"/>
        </w:rPr>
        <w:t>10</w:t>
      </w:r>
      <w:r w:rsidRPr="00782DB2">
        <w:rPr>
          <w:bCs/>
          <w:color w:val="000000" w:themeColor="text1"/>
          <w:sz w:val="24"/>
          <w:szCs w:val="24"/>
        </w:rPr>
        <w:t xml:space="preserve">% do </w:t>
      </w:r>
      <w:r w:rsidR="00192721">
        <w:rPr>
          <w:bCs/>
          <w:color w:val="000000" w:themeColor="text1"/>
          <w:sz w:val="24"/>
          <w:szCs w:val="24"/>
        </w:rPr>
        <w:t>20</w:t>
      </w:r>
      <w:r w:rsidRPr="00782DB2">
        <w:rPr>
          <w:bCs/>
          <w:color w:val="000000" w:themeColor="text1"/>
          <w:sz w:val="24"/>
          <w:szCs w:val="24"/>
        </w:rPr>
        <w:t>%)</w:t>
      </w:r>
      <w:r>
        <w:rPr>
          <w:bCs/>
          <w:color w:val="000000" w:themeColor="text1"/>
          <w:sz w:val="24"/>
          <w:szCs w:val="24"/>
        </w:rPr>
        <w:t xml:space="preserve"> lub </w:t>
      </w:r>
      <w:r w:rsidRPr="00782DB2">
        <w:rPr>
          <w:bCs/>
          <w:color w:val="000000" w:themeColor="text1"/>
          <w:sz w:val="24"/>
          <w:szCs w:val="24"/>
        </w:rPr>
        <w:t xml:space="preserve">5 punktów za powyżej </w:t>
      </w:r>
      <w:r w:rsidR="00192721">
        <w:rPr>
          <w:bCs/>
          <w:color w:val="000000" w:themeColor="text1"/>
          <w:sz w:val="24"/>
          <w:szCs w:val="24"/>
        </w:rPr>
        <w:t>20</w:t>
      </w:r>
      <w:r w:rsidRPr="00782DB2">
        <w:rPr>
          <w:bCs/>
          <w:color w:val="000000" w:themeColor="text1"/>
          <w:sz w:val="24"/>
          <w:szCs w:val="24"/>
        </w:rPr>
        <w:t xml:space="preserve">% </w:t>
      </w:r>
      <w:r w:rsidR="00192721">
        <w:rPr>
          <w:bCs/>
          <w:color w:val="000000" w:themeColor="text1"/>
          <w:sz w:val="24"/>
          <w:szCs w:val="24"/>
        </w:rPr>
        <w:t>uczestników</w:t>
      </w:r>
      <w:r w:rsidRPr="00782DB2">
        <w:rPr>
          <w:bCs/>
          <w:color w:val="000000" w:themeColor="text1"/>
          <w:sz w:val="24"/>
          <w:szCs w:val="24"/>
        </w:rPr>
        <w:t>. Udział procentowy liczony jest w stosunku do liczby osób objętych wsparciem.</w:t>
      </w:r>
    </w:p>
    <w:p w14:paraId="65CDE7B5" w14:textId="743DB3A8" w:rsidR="00437C46" w:rsidRDefault="00437C46" w:rsidP="00DC11C4">
      <w:pPr>
        <w:pStyle w:val="Akapitzlist"/>
        <w:numPr>
          <w:ilvl w:val="0"/>
          <w:numId w:val="102"/>
        </w:numPr>
        <w:spacing w:before="120" w:after="120" w:line="276" w:lineRule="auto"/>
        <w:ind w:left="425" w:hanging="425"/>
        <w:contextualSpacing w:val="0"/>
        <w:rPr>
          <w:bCs/>
          <w:color w:val="000000" w:themeColor="text1"/>
          <w:sz w:val="24"/>
          <w:szCs w:val="24"/>
        </w:rPr>
      </w:pPr>
      <w:r w:rsidRPr="00437C46">
        <w:rPr>
          <w:bCs/>
          <w:color w:val="000000" w:themeColor="text1"/>
          <w:sz w:val="24"/>
          <w:szCs w:val="24"/>
        </w:rPr>
        <w:t>Projekt obejmuje wsparciem osoby o niskich kwalifikacjach.</w:t>
      </w:r>
    </w:p>
    <w:p w14:paraId="4A163412" w14:textId="3DEDDDDB" w:rsidR="00DC11C4" w:rsidRDefault="00437C46" w:rsidP="00DC11C4">
      <w:pPr>
        <w:pStyle w:val="Akapitzlist"/>
        <w:spacing w:before="120" w:after="120" w:line="276" w:lineRule="auto"/>
        <w:ind w:left="425"/>
        <w:contextualSpacing w:val="0"/>
        <w:rPr>
          <w:color w:val="000000" w:themeColor="text1"/>
          <w:sz w:val="24"/>
          <w:szCs w:val="24"/>
        </w:rPr>
      </w:pPr>
      <w:r w:rsidRPr="00C70FCF">
        <w:rPr>
          <w:color w:val="000000" w:themeColor="text1"/>
          <w:sz w:val="24"/>
          <w:szCs w:val="24"/>
        </w:rPr>
        <w:t xml:space="preserve">W ramach </w:t>
      </w:r>
      <w:r w:rsidRPr="00C70FCF">
        <w:rPr>
          <w:b/>
          <w:bCs/>
          <w:color w:val="000000" w:themeColor="text1"/>
          <w:sz w:val="24"/>
          <w:szCs w:val="24"/>
        </w:rPr>
        <w:t xml:space="preserve">kryterium premiującego nr </w:t>
      </w:r>
      <w:r>
        <w:rPr>
          <w:b/>
          <w:bCs/>
          <w:color w:val="000000" w:themeColor="text1"/>
          <w:sz w:val="24"/>
          <w:szCs w:val="24"/>
        </w:rPr>
        <w:t>5</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Pr>
          <w:color w:val="000000" w:themeColor="text1"/>
          <w:sz w:val="24"/>
          <w:szCs w:val="24"/>
        </w:rPr>
        <w:t>y</w:t>
      </w:r>
      <w:r w:rsidRPr="00782DB2">
        <w:rPr>
          <w:color w:val="000000" w:themeColor="text1"/>
          <w:sz w:val="24"/>
          <w:szCs w:val="24"/>
        </w:rPr>
        <w:t xml:space="preserve"> docelow</w:t>
      </w:r>
      <w:r>
        <w:rPr>
          <w:color w:val="000000" w:themeColor="text1"/>
          <w:sz w:val="24"/>
          <w:szCs w:val="24"/>
        </w:rPr>
        <w:t xml:space="preserve">ej </w:t>
      </w:r>
      <w:r w:rsidRPr="00782DB2">
        <w:rPr>
          <w:color w:val="000000" w:themeColor="text1"/>
          <w:sz w:val="24"/>
          <w:szCs w:val="24"/>
        </w:rPr>
        <w:t>wyszczególnion</w:t>
      </w:r>
      <w:r>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w:t>
      </w:r>
      <w:r w:rsidR="000F34CC">
        <w:rPr>
          <w:color w:val="000000" w:themeColor="text1"/>
          <w:sz w:val="24"/>
          <w:szCs w:val="24"/>
        </w:rPr>
        <w:t> </w:t>
      </w:r>
      <w:r w:rsidRPr="00782DB2">
        <w:rPr>
          <w:color w:val="000000" w:themeColor="text1"/>
          <w:sz w:val="24"/>
          <w:szCs w:val="24"/>
        </w:rPr>
        <w:t>nazwie kryterium.</w:t>
      </w:r>
    </w:p>
    <w:p w14:paraId="096653C3" w14:textId="55CA39BF" w:rsidR="00437C46" w:rsidRDefault="00437C46" w:rsidP="00DC11C4">
      <w:pPr>
        <w:pStyle w:val="Akapitzlist"/>
        <w:spacing w:before="120" w:after="120" w:line="276" w:lineRule="auto"/>
        <w:ind w:left="425"/>
        <w:contextualSpacing w:val="0"/>
        <w:rPr>
          <w:bCs/>
          <w:color w:val="000000" w:themeColor="text1"/>
          <w:sz w:val="24"/>
          <w:szCs w:val="24"/>
        </w:rPr>
      </w:pPr>
      <w:r w:rsidRPr="00437C46">
        <w:rPr>
          <w:bCs/>
          <w:color w:val="000000" w:themeColor="text1"/>
          <w:sz w:val="24"/>
          <w:szCs w:val="24"/>
        </w:rPr>
        <w:t xml:space="preserve">Jednocześnie </w:t>
      </w:r>
      <w:r>
        <w:rPr>
          <w:bCs/>
          <w:color w:val="000000" w:themeColor="text1"/>
          <w:sz w:val="24"/>
          <w:szCs w:val="24"/>
        </w:rPr>
        <w:t>w</w:t>
      </w:r>
      <w:r w:rsidRPr="00437C46">
        <w:rPr>
          <w:bCs/>
          <w:color w:val="000000" w:themeColor="text1"/>
          <w:sz w:val="24"/>
          <w:szCs w:val="24"/>
        </w:rPr>
        <w:t>nioskodawca jest zobowiązany do wskazania we wniosku</w:t>
      </w:r>
      <w:r>
        <w:rPr>
          <w:bCs/>
          <w:color w:val="000000" w:themeColor="text1"/>
          <w:sz w:val="24"/>
          <w:szCs w:val="24"/>
        </w:rPr>
        <w:br/>
      </w:r>
      <w:r w:rsidRPr="00437C46">
        <w:rPr>
          <w:bCs/>
          <w:color w:val="000000" w:themeColor="text1"/>
          <w:sz w:val="24"/>
          <w:szCs w:val="24"/>
        </w:rPr>
        <w:t xml:space="preserve">o dofinansowanie projektu wskaźnika produktu: </w:t>
      </w:r>
      <w:r w:rsidRPr="00437C46">
        <w:rPr>
          <w:b/>
          <w:color w:val="000000" w:themeColor="text1"/>
          <w:sz w:val="24"/>
          <w:szCs w:val="24"/>
        </w:rPr>
        <w:t>Liczba osób niskich kwalifikacjach objętych wsparciem w projekcie</w:t>
      </w:r>
      <w:r w:rsidRPr="00437C46">
        <w:rPr>
          <w:bCs/>
          <w:color w:val="000000" w:themeColor="text1"/>
          <w:sz w:val="24"/>
          <w:szCs w:val="24"/>
        </w:rPr>
        <w:t>.</w:t>
      </w:r>
    </w:p>
    <w:p w14:paraId="3FC87A11" w14:textId="78A543EB" w:rsidR="00DC11C4" w:rsidRDefault="00DC11C4" w:rsidP="00DC11C4">
      <w:pPr>
        <w:pStyle w:val="Akapitzlist"/>
        <w:spacing w:before="120" w:after="120" w:line="276" w:lineRule="auto"/>
        <w:ind w:left="425"/>
        <w:contextualSpacing w:val="0"/>
        <w:rPr>
          <w:bCs/>
          <w:color w:val="000000" w:themeColor="text1"/>
          <w:sz w:val="24"/>
          <w:szCs w:val="24"/>
        </w:rPr>
      </w:pPr>
      <w:bookmarkStart w:id="42" w:name="_Hlk145056391"/>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bookmarkEnd w:id="42"/>
    <w:p w14:paraId="7D093898" w14:textId="77777777" w:rsidR="00DC11C4" w:rsidRDefault="00DC11C4" w:rsidP="00DC11C4">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Poprzez osoby o niskich kwalifikacjach rozumie się osoby z najniższym wykształcenie,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7A44B566" w14:textId="77777777" w:rsidR="00DC11C4" w:rsidRPr="00CB6C28" w:rsidRDefault="00DC11C4" w:rsidP="00DC11C4">
      <w:pPr>
        <w:pStyle w:val="Akapitzlist"/>
        <w:spacing w:before="120" w:after="120" w:line="276" w:lineRule="auto"/>
        <w:ind w:left="425"/>
        <w:contextualSpacing w:val="0"/>
        <w:rPr>
          <w:b/>
          <w:bCs/>
          <w:color w:val="000000" w:themeColor="text1"/>
          <w:sz w:val="24"/>
          <w:szCs w:val="24"/>
        </w:rPr>
      </w:pPr>
      <w:r w:rsidRPr="00CB6C28">
        <w:rPr>
          <w:b/>
          <w:bCs/>
          <w:color w:val="000000" w:themeColor="text1"/>
          <w:sz w:val="24"/>
          <w:szCs w:val="24"/>
        </w:rPr>
        <w:t>Uwaga!</w:t>
      </w:r>
    </w:p>
    <w:p w14:paraId="0900AE02" w14:textId="64D63C24" w:rsidR="00437C46" w:rsidRPr="00DC11C4" w:rsidRDefault="00DC11C4" w:rsidP="00DC11C4">
      <w:pPr>
        <w:pStyle w:val="Akapitzlist"/>
        <w:spacing w:after="120" w:line="276" w:lineRule="auto"/>
        <w:ind w:left="425"/>
        <w:rPr>
          <w:bCs/>
          <w:color w:val="000000" w:themeColor="text1"/>
          <w:sz w:val="24"/>
          <w:szCs w:val="24"/>
        </w:rPr>
      </w:pPr>
      <w:r w:rsidRPr="00782DB2">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3</w:t>
      </w:r>
      <w:r w:rsidRPr="00782DB2">
        <w:rPr>
          <w:color w:val="000000" w:themeColor="text1"/>
          <w:sz w:val="24"/>
          <w:szCs w:val="24"/>
        </w:rPr>
        <w:t>.</w:t>
      </w:r>
      <w:r>
        <w:rPr>
          <w:color w:val="000000" w:themeColor="text1"/>
          <w:sz w:val="24"/>
          <w:szCs w:val="24"/>
        </w:rPr>
        <w:t xml:space="preserve"> </w:t>
      </w:r>
      <w:r w:rsidRPr="00DC11C4">
        <w:rPr>
          <w:bCs/>
          <w:color w:val="000000" w:themeColor="text1"/>
          <w:sz w:val="24"/>
          <w:szCs w:val="24"/>
        </w:rPr>
        <w:t>Oceniający przyznaje 1 punkt za co najmniej 2 % uczestników (od 2% do 5%)</w:t>
      </w:r>
      <w:r>
        <w:rPr>
          <w:bCs/>
          <w:color w:val="000000" w:themeColor="text1"/>
          <w:sz w:val="24"/>
          <w:szCs w:val="24"/>
        </w:rPr>
        <w:t xml:space="preserve"> lub</w:t>
      </w:r>
      <w:r w:rsidRPr="00DC11C4">
        <w:rPr>
          <w:bCs/>
          <w:color w:val="000000" w:themeColor="text1"/>
          <w:sz w:val="24"/>
          <w:szCs w:val="24"/>
        </w:rPr>
        <w:t xml:space="preserve"> 3 punkty za</w:t>
      </w:r>
      <w:r w:rsidRPr="00DC11C4">
        <w:rPr>
          <w:color w:val="000000" w:themeColor="text1"/>
          <w:sz w:val="24"/>
          <w:szCs w:val="24"/>
        </w:rPr>
        <w:t xml:space="preserve"> </w:t>
      </w:r>
      <w:r w:rsidRPr="00DC11C4">
        <w:rPr>
          <w:bCs/>
          <w:color w:val="000000" w:themeColor="text1"/>
          <w:sz w:val="24"/>
          <w:szCs w:val="24"/>
        </w:rPr>
        <w:t>powyżej 5% uczestników.</w:t>
      </w:r>
      <w:r>
        <w:rPr>
          <w:bCs/>
          <w:color w:val="000000" w:themeColor="text1"/>
          <w:sz w:val="24"/>
          <w:szCs w:val="24"/>
        </w:rPr>
        <w:t xml:space="preserve"> </w:t>
      </w:r>
      <w:r w:rsidRPr="00DC11C4">
        <w:rPr>
          <w:bCs/>
          <w:color w:val="000000" w:themeColor="text1"/>
          <w:sz w:val="24"/>
          <w:szCs w:val="24"/>
        </w:rPr>
        <w:t>Udział procentowy liczony jest w stosunku do liczby osób objętych wsparciem.</w:t>
      </w:r>
    </w:p>
    <w:p w14:paraId="4A199563" w14:textId="299D43D5" w:rsidR="0019775F" w:rsidRDefault="0019775F" w:rsidP="0019775F">
      <w:pPr>
        <w:pStyle w:val="Nagwek3"/>
      </w:pPr>
      <w:bookmarkStart w:id="43" w:name="_Toc145576952"/>
      <w:r>
        <w:t>Obowiązki Operatora</w:t>
      </w:r>
      <w:bookmarkEnd w:id="43"/>
    </w:p>
    <w:p w14:paraId="61BB76B5" w14:textId="2F326E72" w:rsidR="0019775F" w:rsidRDefault="0019775F" w:rsidP="00D8038F">
      <w:pPr>
        <w:spacing w:before="120" w:after="120" w:line="276" w:lineRule="auto"/>
        <w:rPr>
          <w:sz w:val="24"/>
          <w:szCs w:val="24"/>
        </w:rPr>
      </w:pPr>
      <w:r w:rsidRPr="0019775F">
        <w:rPr>
          <w:sz w:val="24"/>
          <w:szCs w:val="24"/>
        </w:rPr>
        <w:t xml:space="preserve">Obowiązki operatora </w:t>
      </w:r>
      <w:r>
        <w:rPr>
          <w:sz w:val="24"/>
          <w:szCs w:val="24"/>
        </w:rPr>
        <w:t xml:space="preserve">regulują w szczególności Wytyczne </w:t>
      </w:r>
      <w:r w:rsidR="00305F01">
        <w:rPr>
          <w:sz w:val="24"/>
          <w:szCs w:val="24"/>
        </w:rPr>
        <w:t>programów regionalnych</w:t>
      </w:r>
      <w:r>
        <w:rPr>
          <w:sz w:val="24"/>
          <w:szCs w:val="24"/>
        </w:rPr>
        <w:t>. Do podstawowych obowiązków operatora należy:</w:t>
      </w:r>
    </w:p>
    <w:p w14:paraId="138A510B" w14:textId="40FFAEA4" w:rsidR="0019775F" w:rsidRPr="0019775F" w:rsidRDefault="0019775F" w:rsidP="00AD3E35">
      <w:pPr>
        <w:pStyle w:val="Akapitzlist"/>
        <w:numPr>
          <w:ilvl w:val="0"/>
          <w:numId w:val="113"/>
        </w:numPr>
        <w:spacing w:before="120" w:after="120" w:line="276" w:lineRule="auto"/>
        <w:ind w:left="425" w:hanging="357"/>
        <w:contextualSpacing w:val="0"/>
        <w:rPr>
          <w:sz w:val="24"/>
          <w:szCs w:val="24"/>
        </w:rPr>
      </w:pPr>
      <w:r w:rsidRPr="0019775F">
        <w:rPr>
          <w:sz w:val="24"/>
          <w:szCs w:val="24"/>
        </w:rPr>
        <w:t>Dystrybucja wsparcia zgodnie ze Strategią udzielania wsparcia</w:t>
      </w:r>
      <w:r w:rsidR="007C7F46">
        <w:rPr>
          <w:sz w:val="24"/>
          <w:szCs w:val="24"/>
        </w:rPr>
        <w:t>, której wzór</w:t>
      </w:r>
      <w:r w:rsidR="00BF60E8">
        <w:rPr>
          <w:sz w:val="24"/>
          <w:szCs w:val="24"/>
        </w:rPr>
        <w:t xml:space="preserve"> stanowi załącznik nr </w:t>
      </w:r>
      <w:r w:rsidR="00305F01">
        <w:rPr>
          <w:sz w:val="24"/>
          <w:szCs w:val="24"/>
        </w:rPr>
        <w:t xml:space="preserve">15 </w:t>
      </w:r>
      <w:r w:rsidR="00BF60E8">
        <w:rPr>
          <w:sz w:val="24"/>
          <w:szCs w:val="24"/>
        </w:rPr>
        <w:t>do Regulaminu</w:t>
      </w:r>
      <w:r w:rsidR="00305F01">
        <w:rPr>
          <w:sz w:val="24"/>
          <w:szCs w:val="24"/>
        </w:rPr>
        <w:t xml:space="preserve"> wyboru projektów</w:t>
      </w:r>
      <w:r w:rsidR="00BF60E8">
        <w:rPr>
          <w:sz w:val="24"/>
          <w:szCs w:val="24"/>
        </w:rPr>
        <w:t>.</w:t>
      </w:r>
    </w:p>
    <w:p w14:paraId="65412E54" w14:textId="77777777" w:rsidR="00C70F5C" w:rsidRDefault="00BF60E8" w:rsidP="00C70F5C">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Zagwarantowanie powszechnego i równego dostępu wszystkim zainteresowanym udziałem w projekcie.</w:t>
      </w:r>
    </w:p>
    <w:p w14:paraId="02C95689" w14:textId="6E78A806" w:rsidR="00C70F5C" w:rsidRPr="00C6786E" w:rsidRDefault="00C70F5C" w:rsidP="00C70F5C">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Prowadzenie naborów uczestników równomiernie przez cały okres realizacji projektu.</w:t>
      </w:r>
    </w:p>
    <w:p w14:paraId="087FDB36" w14:textId="77777777" w:rsidR="00BF60E8" w:rsidRDefault="0019775F"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w:t>
      </w:r>
      <w:r w:rsidRPr="0019775F">
        <w:rPr>
          <w:color w:val="000000" w:themeColor="text1"/>
          <w:sz w:val="24"/>
          <w:szCs w:val="24"/>
        </w:rPr>
        <w:t>ełna obsługa uczestnik</w:t>
      </w:r>
      <w:r w:rsidR="00BF60E8">
        <w:rPr>
          <w:color w:val="000000" w:themeColor="text1"/>
          <w:sz w:val="24"/>
          <w:szCs w:val="24"/>
        </w:rPr>
        <w:t>ów</w:t>
      </w:r>
      <w:r w:rsidRPr="0019775F">
        <w:rPr>
          <w:color w:val="000000" w:themeColor="text1"/>
          <w:sz w:val="24"/>
          <w:szCs w:val="24"/>
        </w:rPr>
        <w:t xml:space="preserve"> projektu, któr</w:t>
      </w:r>
      <w:r w:rsidR="00BF60E8">
        <w:rPr>
          <w:color w:val="000000" w:themeColor="text1"/>
          <w:sz w:val="24"/>
          <w:szCs w:val="24"/>
        </w:rPr>
        <w:t>zy</w:t>
      </w:r>
      <w:r w:rsidRPr="0019775F">
        <w:rPr>
          <w:color w:val="000000" w:themeColor="text1"/>
          <w:sz w:val="24"/>
          <w:szCs w:val="24"/>
        </w:rPr>
        <w:t xml:space="preserve"> chc</w:t>
      </w:r>
      <w:r w:rsidR="00BF60E8">
        <w:rPr>
          <w:color w:val="000000" w:themeColor="text1"/>
          <w:sz w:val="24"/>
          <w:szCs w:val="24"/>
        </w:rPr>
        <w:t>ą</w:t>
      </w:r>
      <w:r w:rsidRPr="0019775F">
        <w:rPr>
          <w:color w:val="000000" w:themeColor="text1"/>
          <w:sz w:val="24"/>
          <w:szCs w:val="24"/>
        </w:rPr>
        <w:t xml:space="preserve"> uzyskać wsparcie finansowe na realizację usługi rozwojowej</w:t>
      </w:r>
      <w:r w:rsidR="00BF60E8">
        <w:rPr>
          <w:color w:val="000000" w:themeColor="text1"/>
          <w:sz w:val="24"/>
          <w:szCs w:val="24"/>
        </w:rPr>
        <w:t xml:space="preserve">, w tym: </w:t>
      </w:r>
    </w:p>
    <w:p w14:paraId="7F1F8D63"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wsparcie w złożeniu dokumentów zgłoszeniowych do systemu, </w:t>
      </w:r>
    </w:p>
    <w:p w14:paraId="611B15AA"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weryfikacja danych w formularzu zgłoszeniowym, </w:t>
      </w:r>
    </w:p>
    <w:p w14:paraId="30D0EC1F" w14:textId="77777777" w:rsidR="00023B8B" w:rsidRDefault="00023B8B"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zapewnienie wsparcia dodatkowego w zakresie co najmniej :</w:t>
      </w:r>
    </w:p>
    <w:p w14:paraId="697C2904"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zbudowania motywacji do rozwoju umiejętności/kompetencji lub nabycia kwalifikacji;</w:t>
      </w:r>
    </w:p>
    <w:p w14:paraId="5B3E5C7D"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analizie potrzeb rozwojowych, w tym z wykorzystaniem modelu Bilansu Kompetencji;</w:t>
      </w:r>
    </w:p>
    <w:p w14:paraId="3C6C31F9" w14:textId="77777777" w:rsid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wyborze odpowiednich usług rozwojowych w BUR;</w:t>
      </w:r>
    </w:p>
    <w:p w14:paraId="5B6599F0" w14:textId="4B31D85F" w:rsidR="00C519B1" w:rsidRP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7E531C">
        <w:rPr>
          <w:color w:val="000000" w:themeColor="text1"/>
          <w:sz w:val="24"/>
          <w:szCs w:val="24"/>
        </w:rPr>
        <w:t xml:space="preserve">identyfikacji nabytych umiejętności/kompetencji oraz wsparcia w ich walidacji i certyfikacji, w tym zachęcenie do założenia „Mojego portfolio” lub konta </w:t>
      </w:r>
      <w:proofErr w:type="spellStart"/>
      <w:r w:rsidRPr="007E531C">
        <w:rPr>
          <w:color w:val="000000" w:themeColor="text1"/>
          <w:sz w:val="24"/>
          <w:szCs w:val="24"/>
        </w:rPr>
        <w:t>Europass.</w:t>
      </w:r>
      <w:r w:rsidR="00C519B1" w:rsidRPr="007E531C">
        <w:rPr>
          <w:color w:val="000000" w:themeColor="text1"/>
          <w:sz w:val="24"/>
          <w:szCs w:val="24"/>
        </w:rPr>
        <w:t>weryfikacja</w:t>
      </w:r>
      <w:proofErr w:type="spellEnd"/>
      <w:r w:rsidR="00C519B1" w:rsidRPr="007E531C">
        <w:rPr>
          <w:color w:val="000000" w:themeColor="text1"/>
          <w:sz w:val="24"/>
          <w:szCs w:val="24"/>
        </w:rPr>
        <w:t xml:space="preserve"> prawidłowości dofinansowania</w:t>
      </w:r>
      <w:r w:rsidR="007E531C">
        <w:rPr>
          <w:color w:val="000000" w:themeColor="text1"/>
          <w:sz w:val="24"/>
          <w:szCs w:val="24"/>
        </w:rPr>
        <w:br/>
      </w:r>
      <w:r w:rsidR="00C81B4D" w:rsidRPr="007E531C">
        <w:rPr>
          <w:color w:val="000000" w:themeColor="text1"/>
          <w:sz w:val="24"/>
          <w:szCs w:val="24"/>
        </w:rPr>
        <w:t>i</w:t>
      </w:r>
      <w:r w:rsidR="00C519B1" w:rsidRPr="007E531C">
        <w:rPr>
          <w:color w:val="000000" w:themeColor="text1"/>
          <w:sz w:val="24"/>
          <w:szCs w:val="24"/>
        </w:rPr>
        <w:t xml:space="preserve"> rozliczenia usługi rozwojowej,</w:t>
      </w:r>
    </w:p>
    <w:p w14:paraId="281FCA66" w14:textId="23892618" w:rsidR="0019775F" w:rsidRPr="0019775F" w:rsidRDefault="00C519B1"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weryfikacja czy uczestnik dokonał oceny usługi rozwojowej.</w:t>
      </w:r>
      <w:r w:rsidR="0019775F" w:rsidRPr="0019775F">
        <w:rPr>
          <w:color w:val="000000" w:themeColor="text1"/>
          <w:sz w:val="24"/>
          <w:szCs w:val="24"/>
        </w:rPr>
        <w:t xml:space="preserve"> </w:t>
      </w:r>
    </w:p>
    <w:p w14:paraId="222227B1" w14:textId="47EC60A6" w:rsidR="008E7E13"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Weryfikacja kwalifikowalności uczestników projektu.</w:t>
      </w:r>
    </w:p>
    <w:p w14:paraId="1A2F48CF" w14:textId="6E9089AA" w:rsidR="00E3369D" w:rsidRPr="00C6786E" w:rsidRDefault="00E3369D" w:rsidP="00AD3E35">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Weryfikacja maksymalnej kwoty dofinansowania pojedynczej godziny usługi rozwojowej</w:t>
      </w:r>
      <w:r w:rsidR="00710510" w:rsidRPr="00C6786E">
        <w:rPr>
          <w:color w:val="000000" w:themeColor="text1"/>
          <w:sz w:val="24"/>
          <w:szCs w:val="24"/>
        </w:rPr>
        <w:t xml:space="preserve">. </w:t>
      </w:r>
      <w:r w:rsidRPr="00C6786E">
        <w:rPr>
          <w:color w:val="000000" w:themeColor="text1"/>
          <w:sz w:val="24"/>
          <w:szCs w:val="24"/>
        </w:rPr>
        <w:t>Operator potwierdza przeprowadzoną weryfikację w sposób gwarantujący wiarygodność danych, np. zrzutem ekranu z porównywarki cen PARP.</w:t>
      </w:r>
    </w:p>
    <w:p w14:paraId="297378EF" w14:textId="7365C421" w:rsidR="00F74302" w:rsidRDefault="00F74302"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Zawieranie umów trójstronnych.</w:t>
      </w:r>
    </w:p>
    <w:p w14:paraId="4EEFB97D" w14:textId="4DFEEA73" w:rsidR="00E66C31"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Nadzór nad</w:t>
      </w:r>
      <w:r w:rsidRPr="0019775F">
        <w:rPr>
          <w:color w:val="000000" w:themeColor="text1"/>
          <w:sz w:val="24"/>
          <w:szCs w:val="24"/>
        </w:rPr>
        <w:t xml:space="preserve"> prawidłowoś</w:t>
      </w:r>
      <w:r>
        <w:rPr>
          <w:color w:val="000000" w:themeColor="text1"/>
          <w:sz w:val="24"/>
          <w:szCs w:val="24"/>
        </w:rPr>
        <w:t>cią</w:t>
      </w:r>
      <w:r w:rsidR="0019775F" w:rsidRPr="0019775F">
        <w:rPr>
          <w:color w:val="000000" w:themeColor="text1"/>
          <w:sz w:val="24"/>
          <w:szCs w:val="24"/>
        </w:rPr>
        <w:t xml:space="preserve"> wydatkowania środków</w:t>
      </w:r>
      <w:r w:rsidR="00BF60E8">
        <w:rPr>
          <w:color w:val="000000" w:themeColor="text1"/>
          <w:sz w:val="24"/>
          <w:szCs w:val="24"/>
        </w:rPr>
        <w:t>, w tym zabezpieczenie przed wystąpieniem ewentualnych nadużyć</w:t>
      </w:r>
      <w:r w:rsidR="0019775F" w:rsidRPr="0019775F">
        <w:rPr>
          <w:color w:val="000000" w:themeColor="text1"/>
          <w:sz w:val="24"/>
          <w:szCs w:val="24"/>
        </w:rPr>
        <w:t xml:space="preserve"> </w:t>
      </w:r>
      <w:r w:rsidR="00BF60E8">
        <w:rPr>
          <w:color w:val="000000" w:themeColor="text1"/>
          <w:sz w:val="24"/>
          <w:szCs w:val="24"/>
        </w:rPr>
        <w:t>ze strony dostawców usług i uczestników.</w:t>
      </w:r>
    </w:p>
    <w:p w14:paraId="41279F87" w14:textId="47751046" w:rsidR="0019775F" w:rsidRPr="00710510" w:rsidRDefault="00E66C31" w:rsidP="00710510">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Prowadzenie bieżącej kontroli i monitoringu realizacji wsparcia, w tym</w:t>
      </w:r>
      <w:r w:rsidR="00710510">
        <w:rPr>
          <w:color w:val="000000" w:themeColor="text1"/>
          <w:sz w:val="24"/>
          <w:szCs w:val="24"/>
        </w:rPr>
        <w:br/>
      </w:r>
      <w:r>
        <w:rPr>
          <w:color w:val="000000" w:themeColor="text1"/>
          <w:sz w:val="24"/>
          <w:szCs w:val="24"/>
        </w:rPr>
        <w:t>w szczególności monitorowanie postępu rzeczowego projektu zgodnie</w:t>
      </w:r>
      <w:r w:rsidR="00710510">
        <w:rPr>
          <w:color w:val="000000" w:themeColor="text1"/>
          <w:sz w:val="24"/>
          <w:szCs w:val="24"/>
        </w:rPr>
        <w:br/>
      </w:r>
      <w:r w:rsidRPr="00710510">
        <w:rPr>
          <w:color w:val="000000" w:themeColor="text1"/>
          <w:sz w:val="24"/>
          <w:szCs w:val="24"/>
        </w:rPr>
        <w:t>z Wytycznymi monitorowani</w:t>
      </w:r>
      <w:r w:rsidR="008E7E13" w:rsidRPr="00710510">
        <w:rPr>
          <w:color w:val="000000" w:themeColor="text1"/>
          <w:sz w:val="24"/>
          <w:szCs w:val="24"/>
        </w:rPr>
        <w:t>a</w:t>
      </w:r>
      <w:r w:rsidR="00CA00A4" w:rsidRPr="00710510">
        <w:rPr>
          <w:color w:val="000000" w:themeColor="text1"/>
          <w:sz w:val="24"/>
          <w:szCs w:val="24"/>
        </w:rPr>
        <w:t>.</w:t>
      </w:r>
    </w:p>
    <w:p w14:paraId="411A84BD" w14:textId="5BE377BD" w:rsidR="0054490F" w:rsidRDefault="008E7E13" w:rsidP="00E3369D">
      <w:pPr>
        <w:pStyle w:val="Akapitzlist"/>
        <w:numPr>
          <w:ilvl w:val="0"/>
          <w:numId w:val="113"/>
        </w:numPr>
        <w:spacing w:before="120" w:after="120" w:line="276" w:lineRule="auto"/>
        <w:ind w:left="425" w:hanging="357"/>
        <w:contextualSpacing w:val="0"/>
      </w:pPr>
      <w:r>
        <w:rPr>
          <w:color w:val="000000" w:themeColor="text1"/>
          <w:sz w:val="24"/>
          <w:szCs w:val="24"/>
        </w:rPr>
        <w:t xml:space="preserve">Prowadzenie kontroli projektu w odniesieniu do uczestników projektu na </w:t>
      </w:r>
      <w:r w:rsidR="00CA3989">
        <w:rPr>
          <w:color w:val="000000" w:themeColor="text1"/>
          <w:sz w:val="24"/>
          <w:szCs w:val="24"/>
        </w:rPr>
        <w:t xml:space="preserve">dokumentach oraz w miejscu realizacji usługi rozwojowej (wizyta monitoringowa). Celem wizyty monitoringowej jest </w:t>
      </w:r>
      <w:r w:rsidR="00CA3989" w:rsidRPr="00CA3989">
        <w:rPr>
          <w:color w:val="000000" w:themeColor="text1"/>
          <w:sz w:val="24"/>
          <w:szCs w:val="24"/>
        </w:rPr>
        <w:t>sprawdzenie faktycznego dostarczenia usługi</w:t>
      </w:r>
      <w:r w:rsidR="00CA3989">
        <w:rPr>
          <w:color w:val="000000" w:themeColor="text1"/>
          <w:sz w:val="24"/>
          <w:szCs w:val="24"/>
        </w:rPr>
        <w:t xml:space="preserve"> </w:t>
      </w:r>
      <w:r w:rsidR="00CA3989" w:rsidRPr="00CA3989">
        <w:rPr>
          <w:color w:val="000000" w:themeColor="text1"/>
          <w:sz w:val="24"/>
          <w:szCs w:val="24"/>
        </w:rPr>
        <w:t>rozwojowej i jej zgodności ze</w:t>
      </w:r>
      <w:r w:rsidR="00CA3989">
        <w:rPr>
          <w:color w:val="000000" w:themeColor="text1"/>
          <w:sz w:val="24"/>
          <w:szCs w:val="24"/>
        </w:rPr>
        <w:t xml:space="preserve"> </w:t>
      </w:r>
      <w:r w:rsidR="00CA3989" w:rsidRPr="00CA3989">
        <w:rPr>
          <w:color w:val="000000" w:themeColor="text1"/>
          <w:sz w:val="24"/>
          <w:szCs w:val="24"/>
        </w:rPr>
        <w:t>standardami określonymi m.in. w Karcie</w:t>
      </w:r>
      <w:r w:rsidR="00CA3989">
        <w:rPr>
          <w:color w:val="000000" w:themeColor="text1"/>
          <w:sz w:val="24"/>
          <w:szCs w:val="24"/>
        </w:rPr>
        <w:t xml:space="preserve"> Usługi.</w:t>
      </w:r>
    </w:p>
    <w:p w14:paraId="47CB4632" w14:textId="49C49748" w:rsidR="0019775F" w:rsidRDefault="0054490F" w:rsidP="0019775F">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w:t>
      </w:r>
      <w:r w:rsidRPr="0054490F">
        <w:rPr>
          <w:color w:val="000000" w:themeColor="text1"/>
          <w:sz w:val="24"/>
          <w:szCs w:val="24"/>
        </w:rPr>
        <w:t>awiązani</w:t>
      </w:r>
      <w:r>
        <w:rPr>
          <w:color w:val="000000" w:themeColor="text1"/>
          <w:sz w:val="24"/>
          <w:szCs w:val="24"/>
        </w:rPr>
        <w:t>e</w:t>
      </w:r>
      <w:r w:rsidRPr="0054490F">
        <w:rPr>
          <w:color w:val="000000" w:themeColor="text1"/>
          <w:sz w:val="24"/>
          <w:szCs w:val="24"/>
        </w:rPr>
        <w:t xml:space="preserve">, na wniosek </w:t>
      </w:r>
      <w:r w:rsidRPr="007C7F46">
        <w:rPr>
          <w:color w:val="000000" w:themeColor="text1"/>
          <w:sz w:val="24"/>
          <w:szCs w:val="24"/>
        </w:rPr>
        <w:t>OWES</w:t>
      </w:r>
      <w:r w:rsidRPr="0054490F">
        <w:rPr>
          <w:color w:val="000000" w:themeColor="text1"/>
          <w:sz w:val="24"/>
          <w:szCs w:val="24"/>
        </w:rPr>
        <w:t xml:space="preserve">, współpracy w celu </w:t>
      </w:r>
      <w:r w:rsidRPr="007C7F46">
        <w:rPr>
          <w:color w:val="000000" w:themeColor="text1"/>
          <w:sz w:val="24"/>
          <w:szCs w:val="24"/>
        </w:rPr>
        <w:t>umożliwienia PES</w:t>
      </w:r>
      <w:r w:rsidRPr="0054490F">
        <w:rPr>
          <w:color w:val="000000" w:themeColor="text1"/>
          <w:sz w:val="24"/>
          <w:szCs w:val="24"/>
        </w:rPr>
        <w:t xml:space="preserve"> udziału</w:t>
      </w:r>
      <w:r w:rsidR="00710510">
        <w:rPr>
          <w:color w:val="000000" w:themeColor="text1"/>
          <w:sz w:val="24"/>
          <w:szCs w:val="24"/>
        </w:rPr>
        <w:br/>
      </w:r>
      <w:r w:rsidRPr="0054490F">
        <w:rPr>
          <w:color w:val="000000" w:themeColor="text1"/>
          <w:sz w:val="24"/>
          <w:szCs w:val="24"/>
        </w:rPr>
        <w:t>w usługach rozwojowych dostępnych w BUR. Zakres tej współpracy może regulować porozumienie między OWES a operatorem PSF, obejmujące co najmniej wymianę informacji nt. realizowanych działań.</w:t>
      </w:r>
    </w:p>
    <w:p w14:paraId="3239138B" w14:textId="0CCAA026" w:rsidR="001A3956" w:rsidRDefault="001A3956" w:rsidP="0019775F">
      <w:pPr>
        <w:pStyle w:val="Akapitzlist"/>
        <w:numPr>
          <w:ilvl w:val="0"/>
          <w:numId w:val="113"/>
        </w:numPr>
        <w:spacing w:before="120" w:after="120" w:line="276" w:lineRule="auto"/>
        <w:ind w:left="425" w:hanging="357"/>
        <w:contextualSpacing w:val="0"/>
        <w:rPr>
          <w:color w:val="000000" w:themeColor="text1"/>
          <w:sz w:val="24"/>
          <w:szCs w:val="24"/>
        </w:rPr>
      </w:pPr>
      <w:r w:rsidRPr="001A3956">
        <w:rPr>
          <w:color w:val="000000" w:themeColor="text1"/>
          <w:sz w:val="24"/>
          <w:szCs w:val="24"/>
        </w:rPr>
        <w:t>Prowadzenie działań informacyjno-promocyjnych związanych z uczeniem się przez całe życie, w tym promocja BUR komplementarnych do działań podejmowanych w tym zakresie przez PARP.</w:t>
      </w:r>
    </w:p>
    <w:p w14:paraId="3C2FE139" w14:textId="01A86E26" w:rsidR="006937CE" w:rsidRPr="00DB12E8" w:rsidRDefault="006937CE" w:rsidP="00533EF5">
      <w:pPr>
        <w:pStyle w:val="Nagwek2"/>
        <w:rPr>
          <w:spacing w:val="-2"/>
        </w:rPr>
      </w:pPr>
      <w:bookmarkStart w:id="44" w:name="_Toc145576953"/>
      <w:r w:rsidRPr="00211FC2">
        <w:t>Zgodność</w:t>
      </w:r>
      <w:r w:rsidR="0017579E" w:rsidRPr="00211FC2">
        <w:t xml:space="preserve"> z </w:t>
      </w:r>
      <w:r w:rsidRPr="00211FC2">
        <w:t>zasadami horyzontalnymi</w:t>
      </w:r>
      <w:bookmarkEnd w:id="44"/>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ocieniających mogą być pomocne Wytyczne Komisji Europejskiej dotyczące 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w:t>
      </w:r>
      <w:proofErr w:type="spellStart"/>
      <w:r w:rsidRPr="00211FC2">
        <w:rPr>
          <w:color w:val="000000" w:themeColor="text1"/>
          <w:sz w:val="24"/>
          <w:szCs w:val="24"/>
        </w:rPr>
        <w:t>późn</w:t>
      </w:r>
      <w:proofErr w:type="spellEnd"/>
      <w:r w:rsidRPr="00211FC2">
        <w:rPr>
          <w:color w:val="000000" w:themeColor="text1"/>
          <w:sz w:val="24"/>
          <w:szCs w:val="24"/>
        </w:rPr>
        <w:t>. zm.), w zakresie odnoszącym się do sposobu realizacji, zakresu projektu i wnioskodawcy. Zgodność tę należy rozumieć jako brak sprzeczności 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45"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45"/>
    <w:p w14:paraId="218040B7" w14:textId="4003A73E" w:rsidR="00987587" w:rsidRPr="00211FC2" w:rsidRDefault="00987587"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Szczegółowe informacje na temat zgodności z zasadami równościowymi znajdują się w Wytycznych dotyczących realizacji zasad równościowych w ramach funduszy unijnych na lata 2021-2027 i w Instrukcji wypełniania wniosków o dofinansowanie w ramach programu</w:t>
      </w:r>
      <w:r w:rsidR="003C01A1"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2021-2027 w zakresie EFS+ stanowiącej załącznik nr 2 do Regulaminu wyboru projektów oraz na stronie </w:t>
      </w:r>
      <w:hyperlink r:id="rId14"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produkty projektów nie będą 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zapewnieniem 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2"/>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46" w:name="_Toc145576954"/>
      <w:r w:rsidRPr="00211FC2">
        <w:t>Wymagania czasowe dotyczące projektu</w:t>
      </w:r>
      <w:bookmarkEnd w:id="46"/>
    </w:p>
    <w:p w14:paraId="7C215EB6" w14:textId="77603982" w:rsidR="00B427E3" w:rsidRDefault="0005324B" w:rsidP="00B427E3">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w:t>
      </w:r>
      <w:r w:rsidR="0097106D" w:rsidRPr="005A5439">
        <w:rPr>
          <w:b/>
          <w:bCs/>
          <w:color w:val="000000" w:themeColor="text1"/>
          <w:sz w:val="24"/>
          <w:szCs w:val="24"/>
        </w:rPr>
        <w:t xml:space="preserve">nie może być dłuższy niż </w:t>
      </w:r>
      <w:r w:rsidR="00762C97" w:rsidRPr="005A5439">
        <w:rPr>
          <w:b/>
          <w:bCs/>
          <w:color w:val="000000" w:themeColor="text1"/>
          <w:sz w:val="24"/>
          <w:szCs w:val="24"/>
        </w:rPr>
        <w:t xml:space="preserve">36 </w:t>
      </w:r>
      <w:r w:rsidR="0097106D" w:rsidRPr="005A5439">
        <w:rPr>
          <w:b/>
          <w:bCs/>
          <w:color w:val="000000" w:themeColor="text1"/>
          <w:sz w:val="24"/>
          <w:szCs w:val="24"/>
        </w:rPr>
        <w:t>miesięcy.</w:t>
      </w:r>
    </w:p>
    <w:p w14:paraId="35A2E2A6" w14:textId="65343994" w:rsidR="005F013A" w:rsidRPr="00211FC2" w:rsidRDefault="0005324B"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73A90146" w:rsidR="00C51E4E" w:rsidRPr="00211FC2" w:rsidRDefault="003C0BE2"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763489" w:rsidRDefault="007A679C" w:rsidP="005F013A">
      <w:pPr>
        <w:pStyle w:val="Akapitzlist"/>
        <w:spacing w:after="120" w:line="276" w:lineRule="auto"/>
        <w:ind w:left="426"/>
        <w:contextualSpacing w:val="0"/>
        <w:rPr>
          <w:b/>
          <w:bCs/>
          <w:color w:val="000000" w:themeColor="text1"/>
          <w:sz w:val="24"/>
          <w:szCs w:val="24"/>
        </w:rPr>
      </w:pPr>
      <w:r w:rsidRPr="00763489">
        <w:rPr>
          <w:color w:val="000000" w:themeColor="text1"/>
          <w:sz w:val="24"/>
          <w:szCs w:val="24"/>
        </w:rPr>
        <w:t>ION</w:t>
      </w:r>
      <w:r w:rsidR="0005324B" w:rsidRPr="00763489">
        <w:rPr>
          <w:color w:val="000000" w:themeColor="text1"/>
          <w:sz w:val="24"/>
          <w:szCs w:val="24"/>
        </w:rPr>
        <w:t xml:space="preserve"> podjęła decyzję, że</w:t>
      </w:r>
      <w:r w:rsidR="0005324B" w:rsidRPr="00763489">
        <w:rPr>
          <w:b/>
          <w:bCs/>
          <w:color w:val="000000" w:themeColor="text1"/>
          <w:sz w:val="24"/>
          <w:szCs w:val="24"/>
        </w:rPr>
        <w:t xml:space="preserve"> </w:t>
      </w:r>
      <w:r w:rsidR="0005324B" w:rsidRPr="00763489">
        <w:rPr>
          <w:color w:val="000000" w:themeColor="text1"/>
          <w:sz w:val="24"/>
          <w:szCs w:val="24"/>
        </w:rPr>
        <w:t xml:space="preserve">okres kwalifikowalności wydatków w ramach projektu będzie przypadać na </w:t>
      </w:r>
      <w:r w:rsidR="0005324B" w:rsidRPr="00763489">
        <w:rPr>
          <w:b/>
          <w:bCs/>
          <w:color w:val="000000" w:themeColor="text1"/>
          <w:sz w:val="24"/>
          <w:szCs w:val="24"/>
        </w:rPr>
        <w:t>okres przed podpisaniem umowy o dofinansowanie, jednak nie może dotyczyć okresu przed dniem złożenia wniosku.</w:t>
      </w:r>
    </w:p>
    <w:p w14:paraId="7CE691F7" w14:textId="17DF3D5A"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określona w umowie 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434EAF43" w:rsidR="0005324B"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3A6BCB">
        <w:rPr>
          <w:color w:val="000000" w:themeColor="text1"/>
          <w:sz w:val="24"/>
          <w:szCs w:val="24"/>
        </w:rPr>
        <w:t>W</w:t>
      </w:r>
      <w:r w:rsidRPr="00211FC2">
        <w:rPr>
          <w:color w:val="000000" w:themeColor="text1"/>
          <w:sz w:val="24"/>
          <w:szCs w:val="24"/>
        </w:rPr>
        <w:t>ytycznych kwalifikowalności.</w:t>
      </w:r>
    </w:p>
    <w:p w14:paraId="1B89FFA1" w14:textId="77777777" w:rsidR="00DB0EB4" w:rsidRPr="00211FC2" w:rsidRDefault="00DB0EB4" w:rsidP="00D9552A">
      <w:pPr>
        <w:pStyle w:val="Nagwek2"/>
      </w:pPr>
      <w:bookmarkStart w:id="47" w:name="_Toc145576955"/>
      <w:r w:rsidRPr="00211FC2">
        <w:t xml:space="preserve">Efekty realizacji projektu </w:t>
      </w:r>
      <w:r w:rsidR="005C33BB" w:rsidRPr="00211FC2">
        <w:t>–</w:t>
      </w:r>
      <w:r w:rsidRPr="00211FC2">
        <w:t xml:space="preserve"> wskaźniki</w:t>
      </w:r>
      <w:bookmarkEnd w:id="47"/>
    </w:p>
    <w:p w14:paraId="304A15DC" w14:textId="076850C1" w:rsidR="007E275A"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06682D">
        <w:rPr>
          <w:color w:val="000000" w:themeColor="text1"/>
          <w:sz w:val="24"/>
          <w:szCs w:val="24"/>
        </w:rPr>
        <w:t>g</w:t>
      </w:r>
      <w:r w:rsidR="00A40357" w:rsidRPr="00211FC2">
        <w:rPr>
          <w:color w:val="000000" w:themeColor="text1"/>
          <w:sz w:val="24"/>
          <w:szCs w:val="24"/>
        </w:rPr>
        <w:t xml:space="preserve">) </w:t>
      </w:r>
      <w:r w:rsidR="0006682D">
        <w:rPr>
          <w:iCs/>
          <w:color w:val="000000" w:themeColor="text1"/>
          <w:sz w:val="24"/>
          <w:szCs w:val="24"/>
        </w:rPr>
        <w:t>w</w:t>
      </w:r>
      <w:r w:rsidR="0006682D" w:rsidRPr="0006682D">
        <w:rPr>
          <w:iCs/>
          <w:color w:val="000000" w:themeColor="text1"/>
          <w:sz w:val="24"/>
          <w:szCs w:val="24"/>
        </w:rPr>
        <w:t>spieranie uczenia się przez całe życie, w szczególności elastycznych możliwości podnoszenia i zmiany kwalifikacji dla wszystkich, z</w:t>
      </w:r>
      <w:r w:rsidR="0006682D">
        <w:rPr>
          <w:iCs/>
          <w:color w:val="000000" w:themeColor="text1"/>
          <w:sz w:val="24"/>
          <w:szCs w:val="24"/>
        </w:rPr>
        <w:t> </w:t>
      </w:r>
      <w:r w:rsidR="0006682D" w:rsidRPr="0006682D">
        <w:rPr>
          <w:iCs/>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w:t>
      </w:r>
      <w:r w:rsidR="00150D0C">
        <w:rPr>
          <w:iCs/>
          <w:color w:val="000000" w:themeColor="text1"/>
          <w:sz w:val="24"/>
          <w:szCs w:val="24"/>
        </w:rPr>
        <w:br/>
      </w:r>
      <w:r w:rsidR="0006682D" w:rsidRPr="0006682D">
        <w:rPr>
          <w:iCs/>
          <w:color w:val="000000" w:themeColor="text1"/>
          <w:sz w:val="24"/>
          <w:szCs w:val="24"/>
        </w:rPr>
        <w:t>i wspieranie mobilności zawodowej</w:t>
      </w:r>
      <w:r w:rsidR="00A40357" w:rsidRPr="00211FC2">
        <w:rPr>
          <w:color w:val="000000" w:themeColor="text1"/>
          <w:sz w:val="24"/>
          <w:szCs w:val="24"/>
        </w:rPr>
        <w:t>.</w:t>
      </w:r>
    </w:p>
    <w:p w14:paraId="5FA44F32" w14:textId="444164D3" w:rsidR="00BE34CF"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celu ograniczenia wpływu 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79795139" w14:textId="6B52AF76" w:rsidR="007E531C" w:rsidRPr="007E531C" w:rsidRDefault="007E275A" w:rsidP="007E531C">
      <w:pPr>
        <w:pStyle w:val="Akapitzlist"/>
        <w:numPr>
          <w:ilvl w:val="0"/>
          <w:numId w:val="14"/>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48"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48"/>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51A65321" w14:textId="7E886B98" w:rsidR="00B43255" w:rsidRPr="00B87074" w:rsidRDefault="008F649E" w:rsidP="007E531C">
      <w:pPr>
        <w:pStyle w:val="Akapitzlist"/>
        <w:numPr>
          <w:ilvl w:val="0"/>
          <w:numId w:val="17"/>
        </w:numPr>
        <w:shd w:val="clear" w:color="auto" w:fill="FFFFFF"/>
        <w:tabs>
          <w:tab w:val="left" w:pos="499"/>
        </w:tabs>
        <w:spacing w:before="1080" w:after="240" w:line="276" w:lineRule="auto"/>
        <w:ind w:left="850" w:hanging="493"/>
        <w:contextualSpacing w:val="0"/>
        <w:rPr>
          <w:b/>
          <w:bCs/>
          <w:color w:val="000000" w:themeColor="text1"/>
          <w:spacing w:val="-1"/>
          <w:sz w:val="24"/>
          <w:szCs w:val="24"/>
        </w:rPr>
      </w:pPr>
      <w:r w:rsidRPr="00B87074">
        <w:rPr>
          <w:b/>
          <w:bCs/>
          <w:color w:val="000000" w:themeColor="text1"/>
          <w:spacing w:val="-1"/>
          <w:sz w:val="24"/>
          <w:szCs w:val="24"/>
        </w:rPr>
        <w:t>WSKAŹNIKI PRODUKTU</w:t>
      </w:r>
    </w:p>
    <w:tbl>
      <w:tblPr>
        <w:tblStyle w:val="Tabela-Siatka"/>
        <w:tblW w:w="0" w:type="auto"/>
        <w:tblLook w:val="04A0" w:firstRow="1" w:lastRow="0" w:firstColumn="1" w:lastColumn="0" w:noHBand="0" w:noVBand="1"/>
      </w:tblPr>
      <w:tblGrid>
        <w:gridCol w:w="4531"/>
        <w:gridCol w:w="4530"/>
      </w:tblGrid>
      <w:tr w:rsidR="002F6120" w:rsidRPr="002F6120" w14:paraId="6BB68979" w14:textId="77777777" w:rsidTr="00624785">
        <w:tc>
          <w:tcPr>
            <w:tcW w:w="9061" w:type="dxa"/>
            <w:gridSpan w:val="2"/>
            <w:shd w:val="clear" w:color="auto" w:fill="E7E6E6" w:themeFill="background2"/>
          </w:tcPr>
          <w:p w14:paraId="03298A98" w14:textId="74B204EC" w:rsidR="00361346" w:rsidRPr="002F6120" w:rsidRDefault="007B7F52" w:rsidP="007B7F52">
            <w:pPr>
              <w:tabs>
                <w:tab w:val="left" w:pos="499"/>
              </w:tabs>
              <w:spacing w:before="120" w:after="120" w:line="276" w:lineRule="auto"/>
              <w:rPr>
                <w:color w:val="000000" w:themeColor="text1"/>
                <w:sz w:val="24"/>
                <w:szCs w:val="24"/>
              </w:rPr>
            </w:pPr>
            <w:r w:rsidRPr="002F6120">
              <w:rPr>
                <w:color w:val="000000" w:themeColor="text1"/>
                <w:sz w:val="24"/>
                <w:szCs w:val="24"/>
              </w:rPr>
              <w:t>Wskaźniki kluczowe monitorowane</w:t>
            </w:r>
            <w:r w:rsidR="0017579E" w:rsidRPr="002F6120">
              <w:rPr>
                <w:color w:val="000000" w:themeColor="text1"/>
                <w:sz w:val="24"/>
                <w:szCs w:val="24"/>
              </w:rPr>
              <w:t xml:space="preserve"> w </w:t>
            </w:r>
            <w:r w:rsidRPr="002F6120">
              <w:rPr>
                <w:color w:val="000000" w:themeColor="text1"/>
                <w:sz w:val="24"/>
                <w:szCs w:val="24"/>
              </w:rPr>
              <w:t>celu szczegółowym (</w:t>
            </w:r>
            <w:r w:rsidR="00304842" w:rsidRPr="002F6120">
              <w:rPr>
                <w:color w:val="000000" w:themeColor="text1"/>
                <w:sz w:val="24"/>
                <w:szCs w:val="24"/>
              </w:rPr>
              <w:t>g</w:t>
            </w:r>
            <w:r w:rsidRPr="002F6120">
              <w:rPr>
                <w:color w:val="000000" w:themeColor="text1"/>
                <w:sz w:val="24"/>
                <w:szCs w:val="24"/>
              </w:rPr>
              <w:t>)</w:t>
            </w:r>
          </w:p>
        </w:tc>
      </w:tr>
      <w:tr w:rsidR="002F6120" w:rsidRPr="002F6120" w14:paraId="5D7DE221" w14:textId="77777777" w:rsidTr="00624785">
        <w:tc>
          <w:tcPr>
            <w:tcW w:w="4531" w:type="dxa"/>
          </w:tcPr>
          <w:p w14:paraId="4EC5FABF" w14:textId="77777777" w:rsidR="00F50565" w:rsidRPr="002F6120" w:rsidRDefault="00F50565" w:rsidP="007B7F52">
            <w:pPr>
              <w:tabs>
                <w:tab w:val="left" w:pos="499"/>
              </w:tabs>
              <w:spacing w:before="120" w:after="120" w:line="276" w:lineRule="auto"/>
              <w:rPr>
                <w:b/>
                <w:bCs/>
                <w:color w:val="000000" w:themeColor="text1"/>
              </w:rPr>
            </w:pPr>
            <w:bookmarkStart w:id="49" w:name="_Hlk137555956"/>
            <w:r w:rsidRPr="002F6120">
              <w:rPr>
                <w:b/>
                <w:bCs/>
                <w:color w:val="000000" w:themeColor="text1"/>
                <w:sz w:val="24"/>
                <w:szCs w:val="24"/>
              </w:rPr>
              <w:t>Nazwa wskaźnika</w:t>
            </w:r>
          </w:p>
        </w:tc>
        <w:tc>
          <w:tcPr>
            <w:tcW w:w="4530" w:type="dxa"/>
          </w:tcPr>
          <w:p w14:paraId="62E74639" w14:textId="144FAF1A" w:rsidR="00F50565" w:rsidRPr="002F6120" w:rsidRDefault="00F50565" w:rsidP="007B7F52">
            <w:pPr>
              <w:tabs>
                <w:tab w:val="left" w:pos="499"/>
              </w:tabs>
              <w:spacing w:before="120" w:after="120" w:line="276" w:lineRule="auto"/>
              <w:rPr>
                <w:b/>
                <w:bCs/>
                <w:color w:val="000000" w:themeColor="text1"/>
              </w:rPr>
            </w:pPr>
            <w:r w:rsidRPr="002F6120">
              <w:rPr>
                <w:b/>
                <w:bCs/>
                <w:color w:val="000000" w:themeColor="text1"/>
                <w:sz w:val="24"/>
                <w:szCs w:val="24"/>
              </w:rPr>
              <w:t>Wartość docelowa wskaźnika do osiągnięcia w ramach projektu</w:t>
            </w:r>
          </w:p>
        </w:tc>
      </w:tr>
      <w:tr w:rsidR="00B87074" w:rsidRPr="00B87074" w14:paraId="3D84E283" w14:textId="77777777" w:rsidTr="00624785">
        <w:tc>
          <w:tcPr>
            <w:tcW w:w="4531" w:type="dxa"/>
          </w:tcPr>
          <w:p w14:paraId="481F665E" w14:textId="342D54E4" w:rsidR="00F50565" w:rsidRPr="00B87074" w:rsidRDefault="00FC40A0" w:rsidP="007B7F52">
            <w:pPr>
              <w:tabs>
                <w:tab w:val="left" w:pos="499"/>
              </w:tabs>
              <w:spacing w:before="120" w:after="120" w:line="276" w:lineRule="auto"/>
              <w:rPr>
                <w:color w:val="000000" w:themeColor="text1"/>
                <w:sz w:val="24"/>
                <w:szCs w:val="24"/>
              </w:rPr>
            </w:pPr>
            <w:r w:rsidRPr="00B87074">
              <w:rPr>
                <w:color w:val="000000" w:themeColor="text1"/>
                <w:spacing w:val="-1"/>
                <w:sz w:val="24"/>
                <w:szCs w:val="24"/>
              </w:rPr>
              <w:t>Liczba osób dorosłych objętych usługami rozwojowymi</w:t>
            </w:r>
          </w:p>
        </w:tc>
        <w:tc>
          <w:tcPr>
            <w:tcW w:w="4530" w:type="dxa"/>
          </w:tcPr>
          <w:p w14:paraId="46B4D923" w14:textId="4A1E6D9E" w:rsidR="001D446D" w:rsidRPr="00B87074" w:rsidRDefault="005D2469" w:rsidP="001D446D">
            <w:pPr>
              <w:tabs>
                <w:tab w:val="left" w:pos="499"/>
              </w:tabs>
              <w:spacing w:before="120" w:after="120" w:line="276" w:lineRule="auto"/>
              <w:rPr>
                <w:bCs/>
                <w:color w:val="000000" w:themeColor="text1"/>
                <w:sz w:val="24"/>
                <w:szCs w:val="24"/>
              </w:rPr>
            </w:pPr>
            <w:r>
              <w:rPr>
                <w:color w:val="000000" w:themeColor="text1"/>
                <w:sz w:val="24"/>
                <w:szCs w:val="24"/>
              </w:rPr>
              <w:t>7 563</w:t>
            </w:r>
            <w:r w:rsidR="00A35EF5" w:rsidRPr="00B87074">
              <w:rPr>
                <w:color w:val="000000" w:themeColor="text1"/>
                <w:sz w:val="24"/>
                <w:szCs w:val="24"/>
              </w:rPr>
              <w:t xml:space="preserve"> </w:t>
            </w:r>
            <w:r w:rsidR="00F50565" w:rsidRPr="00B87074">
              <w:rPr>
                <w:color w:val="000000" w:themeColor="text1"/>
                <w:sz w:val="24"/>
                <w:szCs w:val="24"/>
              </w:rPr>
              <w:t>os</w:t>
            </w:r>
            <w:r w:rsidR="003A5626" w:rsidRPr="00B87074">
              <w:rPr>
                <w:color w:val="000000" w:themeColor="text1"/>
                <w:sz w:val="24"/>
                <w:szCs w:val="24"/>
              </w:rPr>
              <w:t>ób</w:t>
            </w:r>
            <w:r w:rsidR="001D446D" w:rsidRPr="00B87074">
              <w:rPr>
                <w:color w:val="000000" w:themeColor="text1"/>
                <w:sz w:val="24"/>
                <w:szCs w:val="24"/>
              </w:rPr>
              <w:t xml:space="preserve">, </w:t>
            </w:r>
            <w:r w:rsidR="001D446D" w:rsidRPr="00B87074">
              <w:rPr>
                <w:bCs/>
                <w:color w:val="000000" w:themeColor="text1"/>
                <w:sz w:val="24"/>
                <w:szCs w:val="24"/>
              </w:rPr>
              <w:t>w tym:</w:t>
            </w:r>
          </w:p>
          <w:p w14:paraId="22FAE491" w14:textId="339DF81F"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subregion białostocki –</w:t>
            </w:r>
            <w:r w:rsidRPr="00B87074">
              <w:rPr>
                <w:bCs/>
                <w:color w:val="000000" w:themeColor="text1"/>
                <w:sz w:val="24"/>
                <w:szCs w:val="24"/>
              </w:rPr>
              <w:t xml:space="preserve"> </w:t>
            </w:r>
            <w:r w:rsidR="005D2469">
              <w:rPr>
                <w:bCs/>
                <w:color w:val="000000" w:themeColor="text1"/>
                <w:sz w:val="24"/>
                <w:szCs w:val="24"/>
              </w:rPr>
              <w:t>3 025</w:t>
            </w:r>
          </w:p>
          <w:p w14:paraId="0E1F41C8" w14:textId="41B3DCB1"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 xml:space="preserve">subregion łomżyński – </w:t>
            </w:r>
            <w:r w:rsidR="005D2469">
              <w:rPr>
                <w:bCs/>
                <w:color w:val="000000" w:themeColor="text1"/>
                <w:sz w:val="24"/>
                <w:szCs w:val="24"/>
              </w:rPr>
              <w:t>2 420</w:t>
            </w:r>
          </w:p>
          <w:p w14:paraId="0DBA420F" w14:textId="020FD1AA" w:rsidR="00F50565" w:rsidRPr="00B87074" w:rsidRDefault="001D446D" w:rsidP="001D446D">
            <w:pPr>
              <w:tabs>
                <w:tab w:val="left" w:pos="499"/>
              </w:tabs>
              <w:spacing w:before="120" w:after="120" w:line="276" w:lineRule="auto"/>
              <w:rPr>
                <w:color w:val="000000" w:themeColor="text1"/>
                <w:sz w:val="24"/>
                <w:szCs w:val="24"/>
              </w:rPr>
            </w:pPr>
            <w:r w:rsidRPr="00B87074">
              <w:rPr>
                <w:bCs/>
                <w:color w:val="000000" w:themeColor="text1"/>
                <w:sz w:val="24"/>
                <w:szCs w:val="24"/>
              </w:rPr>
              <w:t xml:space="preserve">subregion suwalski </w:t>
            </w:r>
            <w:r w:rsidRPr="001D446D">
              <w:rPr>
                <w:bCs/>
                <w:color w:val="000000" w:themeColor="text1"/>
                <w:sz w:val="24"/>
                <w:szCs w:val="24"/>
              </w:rPr>
              <w:t>–</w:t>
            </w:r>
            <w:r w:rsidRPr="00B87074">
              <w:rPr>
                <w:bCs/>
                <w:color w:val="000000" w:themeColor="text1"/>
                <w:sz w:val="24"/>
                <w:szCs w:val="24"/>
              </w:rPr>
              <w:t xml:space="preserve"> </w:t>
            </w:r>
            <w:r w:rsidR="005D2469">
              <w:rPr>
                <w:bCs/>
                <w:color w:val="000000" w:themeColor="text1"/>
                <w:sz w:val="24"/>
                <w:szCs w:val="24"/>
              </w:rPr>
              <w:t>2 118</w:t>
            </w:r>
          </w:p>
        </w:tc>
      </w:tr>
      <w:tr w:rsidR="00FC40A0" w:rsidRPr="00FC40A0" w14:paraId="4BB50D27" w14:textId="77777777" w:rsidTr="00624785">
        <w:tc>
          <w:tcPr>
            <w:tcW w:w="9061" w:type="dxa"/>
            <w:gridSpan w:val="2"/>
          </w:tcPr>
          <w:p w14:paraId="2DF283BF" w14:textId="77777777" w:rsidR="00B43255" w:rsidRPr="00FC40A0" w:rsidRDefault="00B43255" w:rsidP="007B7F52">
            <w:pPr>
              <w:tabs>
                <w:tab w:val="left" w:pos="499"/>
              </w:tabs>
              <w:spacing w:before="120" w:after="120" w:line="276" w:lineRule="auto"/>
              <w:rPr>
                <w:b/>
                <w:bCs/>
                <w:color w:val="000000" w:themeColor="text1"/>
              </w:rPr>
            </w:pPr>
            <w:r w:rsidRPr="00FC40A0">
              <w:rPr>
                <w:b/>
                <w:bCs/>
                <w:color w:val="000000" w:themeColor="text1"/>
                <w:sz w:val="24"/>
                <w:szCs w:val="24"/>
              </w:rPr>
              <w:t>Definicja wskaźnika</w:t>
            </w:r>
          </w:p>
        </w:tc>
      </w:tr>
      <w:tr w:rsidR="00F50565" w:rsidRPr="00211FC2" w14:paraId="55F9046B" w14:textId="77777777" w:rsidTr="00B87074">
        <w:trPr>
          <w:trHeight w:val="3260"/>
        </w:trPr>
        <w:tc>
          <w:tcPr>
            <w:tcW w:w="9061" w:type="dxa"/>
            <w:gridSpan w:val="2"/>
          </w:tcPr>
          <w:p w14:paraId="60DDDEBD"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mierzy liczbę osób dorosłych, które z własnej inicjatywy zgłosiły się do udziału w usłudze rozwojowej dostępnej w Bazie Usług Rozwojowych w ramach Podmiotowego Systemu Finansowania, mającej na celu podniesienie kompetencji, nabycie kwalifikacji, w tym kwalifikacji wpisanych do ZRK lub przekwalifikowanie danej osoby.</w:t>
            </w:r>
          </w:p>
          <w:p w14:paraId="3AB6D0DA"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Osoba dorosła to osoba powyżej 18 lat. Wiek uczestników określany jest na podstawie daty urodzenia i ustalany w dniu rozpoczęcia udziału w projekcie.</w:t>
            </w:r>
          </w:p>
          <w:p w14:paraId="07F826E6" w14:textId="7E87BBD4" w:rsidR="00B43255" w:rsidRPr="00211FC2" w:rsidRDefault="00FC40A0" w:rsidP="00EB7BF6">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mierzony w momencie rozpoczęcia udziału danej osoby w usłudze rozwojowej.</w:t>
            </w:r>
          </w:p>
        </w:tc>
      </w:tr>
      <w:bookmarkEnd w:id="49"/>
      <w:tr w:rsidR="008A2D22" w:rsidRPr="00211FC2" w14:paraId="230C533C" w14:textId="77777777" w:rsidTr="00624785">
        <w:tc>
          <w:tcPr>
            <w:tcW w:w="9061"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mierzone we wszystkich celach szczegółowych</w:t>
            </w:r>
          </w:p>
        </w:tc>
      </w:tr>
      <w:tr w:rsidR="008A2D22" w:rsidRPr="00211FC2" w14:paraId="200508BF" w14:textId="77777777" w:rsidTr="00624785">
        <w:tc>
          <w:tcPr>
            <w:tcW w:w="9061"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624785">
        <w:tc>
          <w:tcPr>
            <w:tcW w:w="9061"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624785">
        <w:tc>
          <w:tcPr>
            <w:tcW w:w="9061"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624785">
        <w:tc>
          <w:tcPr>
            <w:tcW w:w="9061"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Przykłady racjonalnych usprawnień: tłumacz języka migowego, transport niskopodłogowy, dostosowanie infrastruktury (nie tylko budynku, ale też dostosowanie infrastruktury komputerowej np. programy powiększające, mówiące, 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624785">
        <w:tc>
          <w:tcPr>
            <w:tcW w:w="9061"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10350051" w14:textId="77777777" w:rsidTr="00624785">
        <w:tc>
          <w:tcPr>
            <w:tcW w:w="9061"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624785">
        <w:tc>
          <w:tcPr>
            <w:tcW w:w="9061"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624785">
        <w:tc>
          <w:tcPr>
            <w:tcW w:w="9061"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D74247" w:rsidRPr="00211FC2" w14:paraId="1BA799F5" w14:textId="77777777" w:rsidTr="00D74247">
        <w:tc>
          <w:tcPr>
            <w:tcW w:w="9061" w:type="dxa"/>
            <w:gridSpan w:val="2"/>
            <w:shd w:val="clear" w:color="auto" w:fill="E7E6E6" w:themeFill="background2"/>
          </w:tcPr>
          <w:p w14:paraId="492E98C5" w14:textId="49D1FF7D" w:rsidR="00D74247" w:rsidRPr="00211FC2" w:rsidRDefault="00D74247" w:rsidP="003A5626">
            <w:pPr>
              <w:spacing w:before="120" w:after="120" w:line="276" w:lineRule="auto"/>
              <w:rPr>
                <w:color w:val="000000" w:themeColor="text1"/>
                <w:sz w:val="24"/>
                <w:szCs w:val="24"/>
              </w:rPr>
            </w:pPr>
            <w:r>
              <w:rPr>
                <w:color w:val="000000" w:themeColor="text1"/>
                <w:sz w:val="24"/>
                <w:szCs w:val="24"/>
              </w:rPr>
              <w:t>Wspólne wskaźniki produktu</w:t>
            </w:r>
          </w:p>
        </w:tc>
      </w:tr>
      <w:tr w:rsidR="00D74247" w:rsidRPr="00211FC2" w14:paraId="2A951A54" w14:textId="77777777" w:rsidTr="00624785">
        <w:tc>
          <w:tcPr>
            <w:tcW w:w="9061" w:type="dxa"/>
            <w:gridSpan w:val="2"/>
          </w:tcPr>
          <w:p w14:paraId="3EF3D091" w14:textId="63575AAB" w:rsidR="00D74247" w:rsidRPr="00211FC2" w:rsidRDefault="00D74247" w:rsidP="003A5626">
            <w:pPr>
              <w:spacing w:before="120" w:after="120" w:line="276" w:lineRule="auto"/>
              <w:rPr>
                <w:color w:val="000000" w:themeColor="text1"/>
                <w:sz w:val="24"/>
                <w:szCs w:val="24"/>
              </w:rPr>
            </w:pPr>
            <w:r w:rsidRPr="00D74247">
              <w:rPr>
                <w:b/>
                <w:bCs/>
                <w:color w:val="000000" w:themeColor="text1"/>
                <w:sz w:val="24"/>
                <w:szCs w:val="24"/>
              </w:rPr>
              <w:t>Nazwa wskaźnika</w:t>
            </w:r>
          </w:p>
        </w:tc>
      </w:tr>
      <w:tr w:rsidR="009A7E8E" w:rsidRPr="00211FC2" w14:paraId="6271A809" w14:textId="77777777" w:rsidTr="00624785">
        <w:tc>
          <w:tcPr>
            <w:tcW w:w="9061" w:type="dxa"/>
            <w:gridSpan w:val="2"/>
          </w:tcPr>
          <w:p w14:paraId="0F62F585" w14:textId="2F3C545F" w:rsidR="009A7E8E" w:rsidRPr="009A7E8E" w:rsidRDefault="009A7E8E" w:rsidP="003A5626">
            <w:pPr>
              <w:spacing w:before="120" w:after="120" w:line="276" w:lineRule="auto"/>
              <w:rPr>
                <w:color w:val="000000" w:themeColor="text1"/>
                <w:sz w:val="24"/>
                <w:szCs w:val="24"/>
              </w:rPr>
            </w:pPr>
            <w:r w:rsidRPr="009A7E8E">
              <w:rPr>
                <w:color w:val="000000" w:themeColor="text1"/>
                <w:sz w:val="24"/>
                <w:szCs w:val="24"/>
              </w:rPr>
              <w:t>Liczba osób biernych zawodowo objętych wsparciem w programie</w:t>
            </w:r>
          </w:p>
        </w:tc>
      </w:tr>
      <w:tr w:rsidR="009A7E8E" w:rsidRPr="00211FC2" w14:paraId="37C6ACFF" w14:textId="77777777" w:rsidTr="00624785">
        <w:tc>
          <w:tcPr>
            <w:tcW w:w="9061" w:type="dxa"/>
            <w:gridSpan w:val="2"/>
          </w:tcPr>
          <w:p w14:paraId="17767DD9" w14:textId="5C0E6E2E"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Definicja wskaźnika</w:t>
            </w:r>
          </w:p>
        </w:tc>
      </w:tr>
      <w:tr w:rsidR="009A7E8E" w:rsidRPr="00211FC2" w14:paraId="40441D33" w14:textId="77777777" w:rsidTr="00624785">
        <w:tc>
          <w:tcPr>
            <w:tcW w:w="9061" w:type="dxa"/>
            <w:gridSpan w:val="2"/>
          </w:tcPr>
          <w:p w14:paraId="5AFA2648" w14:textId="77777777" w:rsidR="009A7E8E"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bierne zawodowo to </w:t>
            </w:r>
            <w:r w:rsidRPr="00F36BAB">
              <w:rPr>
                <w:iCs/>
                <w:color w:val="000000" w:themeColor="text1"/>
                <w:spacing w:val="-1"/>
                <w:sz w:val="24"/>
                <w:szCs w:val="24"/>
              </w:rPr>
              <w:t>osoby, które w danej chwili nie tworzą zasobów siły roboczej (tzn. nie są osobami pracującymi ani bezrobotnymi).</w:t>
            </w:r>
          </w:p>
          <w:p w14:paraId="499B7272" w14:textId="77777777" w:rsidR="009A7E8E" w:rsidRPr="00A91C9A"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pracujące definiowane są jak we wskaźniku: </w:t>
            </w:r>
            <w:r w:rsidRPr="00A91C9A">
              <w:rPr>
                <w:iCs/>
                <w:color w:val="000000" w:themeColor="text1"/>
                <w:spacing w:val="-1"/>
                <w:sz w:val="24"/>
                <w:szCs w:val="24"/>
              </w:rPr>
              <w:t>liczba osób pracujących, łącznie z prowadzącymi działalność na własny rachunek, objętych wsparciem</w:t>
            </w:r>
            <w:r w:rsidRPr="00A91C9A">
              <w:rPr>
                <w:iCs/>
                <w:color w:val="000000" w:themeColor="text1"/>
                <w:spacing w:val="-1"/>
                <w:sz w:val="24"/>
                <w:szCs w:val="24"/>
              </w:rPr>
              <w:br/>
              <w:t>w programie (osoby).</w:t>
            </w:r>
          </w:p>
          <w:p w14:paraId="6B825488" w14:textId="77777777" w:rsidR="009A7E8E" w:rsidRPr="00A91C9A" w:rsidRDefault="009A7E8E" w:rsidP="009A7E8E">
            <w:pPr>
              <w:shd w:val="clear" w:color="auto" w:fill="FFFFFF"/>
              <w:spacing w:before="120" w:after="120" w:line="276" w:lineRule="auto"/>
              <w:rPr>
                <w:iCs/>
                <w:color w:val="000000" w:themeColor="text1"/>
                <w:spacing w:val="-1"/>
                <w:sz w:val="24"/>
                <w:szCs w:val="24"/>
              </w:rPr>
            </w:pPr>
            <w:r w:rsidRPr="00F36BAB">
              <w:rPr>
                <w:color w:val="000000" w:themeColor="text1"/>
                <w:spacing w:val="-1"/>
                <w:sz w:val="24"/>
                <w:szCs w:val="24"/>
              </w:rPr>
              <w:t xml:space="preserve">Osoby bezrobotne definiowane jak we wskaźniku: </w:t>
            </w:r>
            <w:r w:rsidRPr="00A91C9A">
              <w:rPr>
                <w:iCs/>
                <w:color w:val="000000" w:themeColor="text1"/>
                <w:spacing w:val="-1"/>
                <w:sz w:val="24"/>
                <w:szCs w:val="24"/>
              </w:rPr>
              <w:t>liczba osób bezrobotnych, w tym długotrwale bezrobotnych, objętych wsparciem w programie (osoby).</w:t>
            </w:r>
          </w:p>
          <w:p w14:paraId="01F1CC70"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Za osoby bierne zawodowo uznawani są m.in.:</w:t>
            </w:r>
          </w:p>
          <w:p w14:paraId="343C8EE0"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studenci studiów stacjonarnych, chyba że są już zatrudnieni (również na część etatu) to wówczas powinni być wykazywani jako osoby pracujące</w:t>
            </w:r>
          </w:p>
          <w:p w14:paraId="1241E4F9"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dzieci i młodzież do 18 r. ż. pobierające naukę, o ile nie spełniają przesłanek, na podstawie których można je zaliczyć do osób bezrobotnych lub pracujących.</w:t>
            </w:r>
          </w:p>
          <w:p w14:paraId="04F9D46A"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F56A392"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Status na rynku pracy jest określany w dniu rozpoczęcia uczestnictwa w projekcie, tj. w momencie rozpoczęcia udziału w pierwszej formie wsparcia w projekcie.</w:t>
            </w:r>
          </w:p>
          <w:p w14:paraId="3D3F4B9A" w14:textId="4AB75C3B" w:rsidR="009A7E8E" w:rsidRPr="00D74247" w:rsidRDefault="009A7E8E" w:rsidP="009A7E8E">
            <w:pPr>
              <w:spacing w:before="120" w:after="120" w:line="276" w:lineRule="auto"/>
              <w:rPr>
                <w:b/>
                <w:bCs/>
                <w:color w:val="000000" w:themeColor="text1"/>
                <w:sz w:val="24"/>
                <w:szCs w:val="24"/>
              </w:rPr>
            </w:pPr>
            <w:r w:rsidRPr="00F36BAB">
              <w:rPr>
                <w:color w:val="000000" w:themeColor="text1"/>
                <w:spacing w:val="-1"/>
                <w:sz w:val="24"/>
                <w:szCs w:val="24"/>
              </w:rPr>
              <w:t>Definicja opracowana na podstawie: (§20) Statystyki polityki rynku prac – metodologia 2018, Komisja Europejska, Dyrekcja Generalna ds. Zatrudnienia, Spraw Społecznych i Włączenia Społecznego</w:t>
            </w:r>
            <w:r>
              <w:rPr>
                <w:color w:val="000000" w:themeColor="text1"/>
                <w:spacing w:val="-1"/>
                <w:sz w:val="24"/>
                <w:szCs w:val="24"/>
              </w:rPr>
              <w:t>.</w:t>
            </w:r>
          </w:p>
        </w:tc>
      </w:tr>
      <w:tr w:rsidR="009A7E8E" w:rsidRPr="00211FC2" w14:paraId="69B9230C" w14:textId="77777777" w:rsidTr="00624785">
        <w:tc>
          <w:tcPr>
            <w:tcW w:w="9061" w:type="dxa"/>
            <w:gridSpan w:val="2"/>
          </w:tcPr>
          <w:p w14:paraId="1BAA277A" w14:textId="3AD35A91"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Nazwa wskaźnika</w:t>
            </w:r>
          </w:p>
        </w:tc>
      </w:tr>
      <w:tr w:rsidR="00D74247" w:rsidRPr="00211FC2" w14:paraId="0C897349" w14:textId="77777777" w:rsidTr="00624785">
        <w:tc>
          <w:tcPr>
            <w:tcW w:w="9061" w:type="dxa"/>
            <w:gridSpan w:val="2"/>
          </w:tcPr>
          <w:p w14:paraId="1C914825" w14:textId="662FA451" w:rsidR="00D74247" w:rsidRPr="00211FC2" w:rsidRDefault="00D74247" w:rsidP="003A5626">
            <w:pPr>
              <w:spacing w:before="120" w:after="120" w:line="276" w:lineRule="auto"/>
              <w:rPr>
                <w:color w:val="000000" w:themeColor="text1"/>
                <w:sz w:val="24"/>
                <w:szCs w:val="24"/>
              </w:rPr>
            </w:pPr>
            <w:r w:rsidRPr="00F36BAB">
              <w:rPr>
                <w:bCs/>
                <w:color w:val="000000" w:themeColor="text1"/>
                <w:spacing w:val="-1"/>
                <w:sz w:val="24"/>
                <w:szCs w:val="24"/>
              </w:rPr>
              <w:t>Liczba osób w wieku 55 lat i więcej objętych wsparciem w programie</w:t>
            </w:r>
          </w:p>
        </w:tc>
      </w:tr>
      <w:tr w:rsidR="00D74247" w:rsidRPr="00211FC2" w14:paraId="101D45DC" w14:textId="77777777" w:rsidTr="00624785">
        <w:tc>
          <w:tcPr>
            <w:tcW w:w="9061" w:type="dxa"/>
            <w:gridSpan w:val="2"/>
          </w:tcPr>
          <w:p w14:paraId="16171F6D" w14:textId="6CBB035B" w:rsidR="00D74247" w:rsidRPr="00F36BAB" w:rsidRDefault="00D74247" w:rsidP="003A5626">
            <w:pPr>
              <w:spacing w:before="120" w:after="120" w:line="276" w:lineRule="auto"/>
              <w:rPr>
                <w:bCs/>
                <w:color w:val="000000" w:themeColor="text1"/>
                <w:spacing w:val="-1"/>
                <w:sz w:val="24"/>
                <w:szCs w:val="24"/>
              </w:rPr>
            </w:pPr>
            <w:r w:rsidRPr="00211FC2">
              <w:rPr>
                <w:b/>
                <w:bCs/>
                <w:color w:val="000000" w:themeColor="text1"/>
                <w:sz w:val="24"/>
                <w:szCs w:val="24"/>
              </w:rPr>
              <w:t>Definicja wskaźnika</w:t>
            </w:r>
          </w:p>
        </w:tc>
      </w:tr>
      <w:tr w:rsidR="00D74247" w:rsidRPr="00211FC2" w14:paraId="6AA236A8" w14:textId="77777777" w:rsidTr="00624785">
        <w:tc>
          <w:tcPr>
            <w:tcW w:w="9061" w:type="dxa"/>
            <w:gridSpan w:val="2"/>
          </w:tcPr>
          <w:p w14:paraId="396F90E3" w14:textId="77777777" w:rsidR="00D74247" w:rsidRPr="00F36BAB" w:rsidRDefault="00D74247" w:rsidP="00D74247">
            <w:p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Osoby w wieku 55 lat i więcej, tj. od dnia, w którym przypadają 55 urodziny, objęte wsparciem EFS+.</w:t>
            </w:r>
          </w:p>
          <w:p w14:paraId="60384B00" w14:textId="081632BA" w:rsidR="00D74247" w:rsidRPr="00F36BAB" w:rsidRDefault="00D74247" w:rsidP="00D74247">
            <w:pPr>
              <w:spacing w:before="120" w:after="120" w:line="276" w:lineRule="auto"/>
              <w:rPr>
                <w:bCs/>
                <w:color w:val="000000" w:themeColor="text1"/>
                <w:spacing w:val="-1"/>
                <w:sz w:val="24"/>
                <w:szCs w:val="24"/>
              </w:rPr>
            </w:pPr>
            <w:r w:rsidRPr="00F36BAB">
              <w:rPr>
                <w:color w:val="000000" w:themeColor="text1"/>
                <w:spacing w:val="-1"/>
                <w:sz w:val="24"/>
                <w:szCs w:val="24"/>
              </w:rPr>
              <w:t>Wiek uczestników określany jest na podstawie daty urodzenia (dzień, miesiąc, rok)</w:t>
            </w:r>
            <w:r>
              <w:rPr>
                <w:color w:val="000000" w:themeColor="text1"/>
                <w:spacing w:val="-1"/>
                <w:sz w:val="24"/>
                <w:szCs w:val="24"/>
              </w:rPr>
              <w:br/>
            </w:r>
            <w:r w:rsidRPr="00F36BAB">
              <w:rPr>
                <w:color w:val="000000" w:themeColor="text1"/>
                <w:spacing w:val="-1"/>
                <w:sz w:val="24"/>
                <w:szCs w:val="24"/>
              </w:rPr>
              <w:t>i ustalany w dniu rozpoczęcia udziału w projekcie, tj. w momencie rozpoczęcia udziału w pierwszej formie wsparcia w projekcie.</w:t>
            </w:r>
          </w:p>
        </w:tc>
      </w:tr>
      <w:tr w:rsidR="008A2D22" w:rsidRPr="00211FC2" w14:paraId="2A37C4EC" w14:textId="77777777" w:rsidTr="00624785">
        <w:tc>
          <w:tcPr>
            <w:tcW w:w="9061"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624785">
        <w:tc>
          <w:tcPr>
            <w:tcW w:w="9061"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624785">
        <w:tc>
          <w:tcPr>
            <w:tcW w:w="9061"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p>
        </w:tc>
      </w:tr>
      <w:tr w:rsidR="008A2D22" w:rsidRPr="00211FC2" w14:paraId="4E14BE6C" w14:textId="77777777" w:rsidTr="00624785">
        <w:tc>
          <w:tcPr>
            <w:tcW w:w="9061"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624785">
        <w:tc>
          <w:tcPr>
            <w:tcW w:w="9061"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624785">
        <w:tc>
          <w:tcPr>
            <w:tcW w:w="9061"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624785">
        <w:tc>
          <w:tcPr>
            <w:tcW w:w="9061"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624785">
        <w:tc>
          <w:tcPr>
            <w:tcW w:w="9061"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624785">
        <w:tc>
          <w:tcPr>
            <w:tcW w:w="9061"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177FBADA" w14:textId="77777777" w:rsidTr="00624785">
        <w:tc>
          <w:tcPr>
            <w:tcW w:w="9061"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624785">
        <w:tc>
          <w:tcPr>
            <w:tcW w:w="9061"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624785">
        <w:tc>
          <w:tcPr>
            <w:tcW w:w="9061"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624785">
        <w:tc>
          <w:tcPr>
            <w:tcW w:w="9061"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43BB06CF" w14:textId="77777777" w:rsidTr="00624785">
        <w:tc>
          <w:tcPr>
            <w:tcW w:w="9061"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624785">
        <w:tc>
          <w:tcPr>
            <w:tcW w:w="9061"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624785">
        <w:tc>
          <w:tcPr>
            <w:tcW w:w="9061"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624785">
        <w:tc>
          <w:tcPr>
            <w:tcW w:w="9061"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253E600D" w14:textId="77777777" w:rsidTr="00624785">
        <w:tc>
          <w:tcPr>
            <w:tcW w:w="9061"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624785">
        <w:tc>
          <w:tcPr>
            <w:tcW w:w="9061"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624785">
        <w:tc>
          <w:tcPr>
            <w:tcW w:w="9061"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 xml:space="preserve">tym osoby zamieszkujące konstrukcje tymczasowe/nietrwałe, mieszkania </w:t>
            </w:r>
            <w:proofErr w:type="spellStart"/>
            <w:r w:rsidRPr="00211FC2">
              <w:rPr>
                <w:color w:val="000000" w:themeColor="text1"/>
                <w:sz w:val="24"/>
                <w:szCs w:val="24"/>
              </w:rPr>
              <w:t>substandardowe</w:t>
            </w:r>
            <w:proofErr w:type="spellEnd"/>
            <w:r w:rsidRPr="00211FC2">
              <w:rPr>
                <w:color w:val="000000" w:themeColor="text1"/>
                <w:sz w:val="24"/>
                <w:szCs w:val="24"/>
              </w:rPr>
              <w:t xml:space="preserv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rsidP="0006682D">
            <w:pPr>
              <w:widowControl/>
              <w:numPr>
                <w:ilvl w:val="0"/>
                <w:numId w:val="8"/>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także 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624785">
        <w:tc>
          <w:tcPr>
            <w:tcW w:w="9061"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t>Nazwa wskaźnika</w:t>
            </w:r>
          </w:p>
        </w:tc>
      </w:tr>
      <w:tr w:rsidR="008A2D22" w:rsidRPr="00211FC2" w14:paraId="219B9A16" w14:textId="77777777" w:rsidTr="00624785">
        <w:tc>
          <w:tcPr>
            <w:tcW w:w="9061"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624785">
        <w:tc>
          <w:tcPr>
            <w:tcW w:w="9061"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624785">
        <w:tc>
          <w:tcPr>
            <w:tcW w:w="9061"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t xml:space="preserve">Kategoria 3 DEGURBA jest określana na podstawie: </w:t>
            </w:r>
            <w:hyperlink r:id="rId15"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rsidP="0006682D">
      <w:pPr>
        <w:pStyle w:val="Akapitzlist"/>
        <w:numPr>
          <w:ilvl w:val="0"/>
          <w:numId w:val="17"/>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0" w:name="_Hlk135810524"/>
      <w:bookmarkStart w:id="51"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0"/>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080B7992"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FC40A0">
              <w:rPr>
                <w:color w:val="000000" w:themeColor="text1"/>
                <w:sz w:val="24"/>
                <w:szCs w:val="24"/>
              </w:rPr>
              <w:t>g</w:t>
            </w:r>
            <w:r w:rsidR="007B7F52" w:rsidRPr="00211FC2">
              <w:rPr>
                <w:color w:val="000000" w:themeColor="text1"/>
                <w:sz w:val="24"/>
                <w:szCs w:val="24"/>
              </w:rPr>
              <w:t>)</w:t>
            </w:r>
          </w:p>
        </w:tc>
      </w:tr>
      <w:bookmarkEnd w:id="51"/>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52" w:name="_Toc419070657"/>
            <w:bookmarkStart w:id="53" w:name="_Toc1606136434"/>
            <w:bookmarkStart w:id="54" w:name="_Toc1161199886"/>
            <w:bookmarkStart w:id="55" w:name="_Toc252166674"/>
            <w:bookmarkStart w:id="56" w:name="_Toc749859756"/>
            <w:bookmarkStart w:id="57" w:name="_Toc1339656030"/>
            <w:bookmarkStart w:id="58" w:name="_Toc140451075"/>
            <w:bookmarkStart w:id="59" w:name="_Toc446280501"/>
            <w:bookmarkStart w:id="60" w:name="_Toc840178205"/>
            <w:bookmarkStart w:id="61" w:name="_Toc94780252"/>
            <w:bookmarkStart w:id="62" w:name="_Toc137549528"/>
            <w:r w:rsidRPr="00211FC2">
              <w:rPr>
                <w:b/>
                <w:bCs/>
                <w:color w:val="000000" w:themeColor="text1"/>
              </w:rPr>
              <w:t xml:space="preserve"> </w:t>
            </w:r>
          </w:p>
        </w:tc>
        <w:bookmarkEnd w:id="52"/>
        <w:bookmarkEnd w:id="53"/>
        <w:bookmarkEnd w:id="54"/>
        <w:bookmarkEnd w:id="55"/>
        <w:bookmarkEnd w:id="56"/>
        <w:bookmarkEnd w:id="57"/>
        <w:bookmarkEnd w:id="58"/>
        <w:bookmarkEnd w:id="59"/>
        <w:bookmarkEnd w:id="60"/>
        <w:bookmarkEnd w:id="61"/>
        <w:bookmarkEnd w:id="62"/>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35D2BE50" w14:textId="347C86EF" w:rsidR="009C5DAE" w:rsidRPr="009C5DAE" w:rsidRDefault="005D2469" w:rsidP="009C5DAE">
            <w:pPr>
              <w:shd w:val="clear" w:color="auto" w:fill="FFFFFF"/>
              <w:tabs>
                <w:tab w:val="left" w:pos="422"/>
              </w:tabs>
              <w:spacing w:before="120" w:after="120" w:line="276" w:lineRule="auto"/>
              <w:rPr>
                <w:bCs/>
                <w:color w:val="000000" w:themeColor="text1"/>
                <w:sz w:val="24"/>
                <w:szCs w:val="24"/>
              </w:rPr>
            </w:pPr>
            <w:r>
              <w:rPr>
                <w:color w:val="000000" w:themeColor="text1"/>
                <w:sz w:val="24"/>
                <w:szCs w:val="24"/>
              </w:rPr>
              <w:t>5 760</w:t>
            </w:r>
            <w:r w:rsidR="009C5DAE">
              <w:rPr>
                <w:color w:val="000000" w:themeColor="text1"/>
                <w:sz w:val="24"/>
                <w:szCs w:val="24"/>
              </w:rPr>
              <w:t xml:space="preserve"> </w:t>
            </w:r>
            <w:r w:rsidR="00AC5477" w:rsidRPr="00211FC2">
              <w:rPr>
                <w:color w:val="000000" w:themeColor="text1"/>
                <w:sz w:val="24"/>
                <w:szCs w:val="24"/>
              </w:rPr>
              <w:t>osób</w:t>
            </w:r>
            <w:r w:rsidR="009C5DAE" w:rsidRPr="009C5DAE">
              <w:rPr>
                <w:color w:val="000000" w:themeColor="text1"/>
                <w:sz w:val="24"/>
                <w:szCs w:val="24"/>
              </w:rPr>
              <w:t xml:space="preserve">, </w:t>
            </w:r>
            <w:r w:rsidR="009C5DAE" w:rsidRPr="009C5DAE">
              <w:rPr>
                <w:bCs/>
                <w:color w:val="000000" w:themeColor="text1"/>
                <w:sz w:val="24"/>
                <w:szCs w:val="24"/>
              </w:rPr>
              <w:t>w tym:</w:t>
            </w:r>
          </w:p>
          <w:p w14:paraId="70DBD183" w14:textId="33AF999A"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białostocki – </w:t>
            </w:r>
            <w:r w:rsidR="005D2469">
              <w:rPr>
                <w:bCs/>
                <w:color w:val="000000" w:themeColor="text1"/>
                <w:sz w:val="24"/>
                <w:szCs w:val="24"/>
              </w:rPr>
              <w:t>2 304</w:t>
            </w:r>
          </w:p>
          <w:p w14:paraId="3C016F3F" w14:textId="6DE1D4A8"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łomżyński – </w:t>
            </w:r>
            <w:r w:rsidR="005D2469">
              <w:rPr>
                <w:bCs/>
                <w:color w:val="000000" w:themeColor="text1"/>
                <w:sz w:val="24"/>
                <w:szCs w:val="24"/>
              </w:rPr>
              <w:t>1 843</w:t>
            </w:r>
          </w:p>
          <w:p w14:paraId="6E191196" w14:textId="44FCCA9B" w:rsidR="00AC5477" w:rsidRPr="00211FC2" w:rsidRDefault="009C5DAE" w:rsidP="009C5DAE">
            <w:pPr>
              <w:shd w:val="clear" w:color="auto" w:fill="FFFFFF"/>
              <w:tabs>
                <w:tab w:val="left" w:pos="422"/>
              </w:tabs>
              <w:spacing w:before="120" w:after="120" w:line="276" w:lineRule="auto"/>
              <w:rPr>
                <w:color w:val="000000" w:themeColor="text1"/>
                <w:sz w:val="24"/>
                <w:szCs w:val="24"/>
              </w:rPr>
            </w:pPr>
            <w:r w:rsidRPr="009C5DAE">
              <w:rPr>
                <w:bCs/>
                <w:color w:val="000000" w:themeColor="text1"/>
                <w:sz w:val="24"/>
                <w:szCs w:val="24"/>
              </w:rPr>
              <w:t xml:space="preserve">subregion suwalski </w:t>
            </w:r>
            <w:r w:rsidRPr="001D446D">
              <w:rPr>
                <w:bCs/>
                <w:color w:val="000000" w:themeColor="text1"/>
                <w:sz w:val="24"/>
                <w:szCs w:val="24"/>
              </w:rPr>
              <w:t>–</w:t>
            </w:r>
            <w:r w:rsidRPr="009C5DAE">
              <w:rPr>
                <w:bCs/>
                <w:color w:val="000000" w:themeColor="text1"/>
                <w:sz w:val="24"/>
                <w:szCs w:val="24"/>
              </w:rPr>
              <w:t xml:space="preserve"> </w:t>
            </w:r>
            <w:r w:rsidR="005D2469">
              <w:rPr>
                <w:bCs/>
                <w:color w:val="000000" w:themeColor="text1"/>
                <w:sz w:val="24"/>
                <w:szCs w:val="24"/>
              </w:rPr>
              <w:t>1 613</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to określony zestaw efektów uczenia się w zakresie wiedzy, umiejętności oraz kompetencji społecznych nabytych w 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mogą być nadawane przez: </w:t>
            </w:r>
          </w:p>
          <w:p w14:paraId="6B117ACF"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 ETAP IV – Porównanie – porównanie uzyskanych wyników etapu III (ocena) 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uzyskały 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bookmarkStart w:id="63" w:name="_Hlk143844007"/>
            <w:r w:rsidRPr="00211FC2">
              <w:rPr>
                <w:b/>
                <w:bCs/>
                <w:sz w:val="24"/>
                <w:szCs w:val="24"/>
              </w:rPr>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211FC2">
              <w:rPr>
                <w:sz w:val="24"/>
                <w:szCs w:val="24"/>
              </w:rPr>
              <w:t>DigComp</w:t>
            </w:r>
            <w:proofErr w:type="spellEnd"/>
            <w:r w:rsidRPr="00211FC2">
              <w:rPr>
                <w:sz w:val="24"/>
                <w:szCs w:val="24"/>
              </w:rPr>
              <w:t>).</w:t>
            </w:r>
            <w:r w:rsidRPr="00211FC2">
              <w:rPr>
                <w:rStyle w:val="Odwoanieprzypisudolnego"/>
                <w:sz w:val="24"/>
                <w:szCs w:val="24"/>
              </w:rPr>
              <w:footnoteReference w:id="3"/>
            </w:r>
          </w:p>
          <w:p w14:paraId="67C0485D" w14:textId="77777777" w:rsidR="00183B42" w:rsidRPr="00211FC2" w:rsidRDefault="00183B42" w:rsidP="007E79B4">
            <w:pPr>
              <w:spacing w:before="120" w:after="120" w:line="276" w:lineRule="auto"/>
              <w:rPr>
                <w:sz w:val="24"/>
                <w:szCs w:val="24"/>
              </w:rPr>
            </w:pPr>
            <w:r w:rsidRPr="00211FC2">
              <w:rPr>
                <w:sz w:val="24"/>
                <w:szCs w:val="24"/>
              </w:rPr>
              <w:t>We wskaźniku należy monitorować osoby, które w wyniku wsparcia EFS+ (np. udziału w szkoleniu) nabyły kwalifikacje lub podniosły kompetencje w obszarze cyfrowym tj.:</w:t>
            </w:r>
          </w:p>
          <w:p w14:paraId="56A4F53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 xml:space="preserve">nabyły jedną lub więcej kompetencji cyfrowych, określonych w Ramie </w:t>
            </w:r>
            <w:proofErr w:type="spellStart"/>
            <w:r w:rsidRPr="00211FC2">
              <w:rPr>
                <w:sz w:val="24"/>
                <w:szCs w:val="24"/>
              </w:rPr>
              <w:t>DigComp</w:t>
            </w:r>
            <w:proofErr w:type="spellEnd"/>
            <w:r w:rsidRPr="00211FC2">
              <w:rPr>
                <w:sz w:val="24"/>
                <w:szCs w:val="24"/>
              </w:rPr>
              <w:t xml:space="preserve"> (potwierdzone co najmniej w procesie walidacji) lub</w:t>
            </w:r>
          </w:p>
          <w:p w14:paraId="1160529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bookmarkEnd w:id="63"/>
    <w:p w14:paraId="052A8379" w14:textId="77777777" w:rsidR="002D760C" w:rsidRPr="002D760C" w:rsidRDefault="002D760C" w:rsidP="00763489">
      <w:pPr>
        <w:shd w:val="clear" w:color="auto" w:fill="FFFFFF"/>
        <w:spacing w:before="240" w:after="120" w:line="276" w:lineRule="auto"/>
        <w:ind w:left="425"/>
        <w:rPr>
          <w:b/>
          <w:bCs/>
          <w:color w:val="000000" w:themeColor="text1"/>
          <w:spacing w:val="-1"/>
          <w:sz w:val="24"/>
          <w:szCs w:val="24"/>
        </w:rPr>
      </w:pPr>
      <w:r w:rsidRPr="002D760C">
        <w:rPr>
          <w:b/>
          <w:bCs/>
          <w:color w:val="000000" w:themeColor="text1"/>
          <w:spacing w:val="-1"/>
          <w:sz w:val="24"/>
          <w:szCs w:val="24"/>
        </w:rPr>
        <w:t>Uwaga!</w:t>
      </w:r>
    </w:p>
    <w:p w14:paraId="4B027CFE" w14:textId="77777777" w:rsidR="002D760C" w:rsidRPr="002D760C" w:rsidRDefault="002D760C" w:rsidP="00191F41">
      <w:pPr>
        <w:shd w:val="clear" w:color="auto" w:fill="FFFFFF"/>
        <w:spacing w:before="120" w:after="120" w:line="276" w:lineRule="auto"/>
        <w:ind w:left="425"/>
        <w:rPr>
          <w:color w:val="000000" w:themeColor="text1"/>
          <w:spacing w:val="-1"/>
          <w:sz w:val="24"/>
          <w:szCs w:val="24"/>
        </w:rPr>
      </w:pPr>
      <w:r w:rsidRPr="002D760C">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1E66D761" w14:textId="19E7B198" w:rsidR="00F064DF" w:rsidRPr="00211FC2" w:rsidRDefault="00F064DF" w:rsidP="0006682D">
      <w:pPr>
        <w:pStyle w:val="Akapitzlist"/>
        <w:numPr>
          <w:ilvl w:val="0"/>
          <w:numId w:val="88"/>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p>
    <w:p w14:paraId="44B7E8D2" w14:textId="6894CE70"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61A071CE" w14:textId="39B73A91" w:rsidR="008A554A" w:rsidRPr="003A6BCB" w:rsidRDefault="00F064DF" w:rsidP="00AE5D5E">
      <w:pPr>
        <w:pStyle w:val="Akapitzlist"/>
        <w:numPr>
          <w:ilvl w:val="0"/>
          <w:numId w:val="8"/>
        </w:numPr>
        <w:shd w:val="clear" w:color="auto" w:fill="FFFFFF"/>
        <w:spacing w:before="120" w:after="120" w:line="276" w:lineRule="auto"/>
        <w:ind w:left="426" w:hanging="426"/>
        <w:contextualSpacing w:val="0"/>
        <w:rPr>
          <w:color w:val="000000" w:themeColor="text1"/>
          <w:spacing w:val="-2"/>
          <w:sz w:val="24"/>
          <w:szCs w:val="24"/>
        </w:rPr>
      </w:pPr>
      <w:r w:rsidRPr="003A6BCB">
        <w:rPr>
          <w:color w:val="000000" w:themeColor="text1"/>
          <w:sz w:val="24"/>
          <w:szCs w:val="24"/>
        </w:rPr>
        <w:t>Szczeg</w:t>
      </w:r>
      <w:r w:rsidRPr="003A6BCB">
        <w:rPr>
          <w:rFonts w:cs="Times New Roman"/>
          <w:color w:val="000000" w:themeColor="text1"/>
          <w:sz w:val="24"/>
          <w:szCs w:val="24"/>
        </w:rPr>
        <w:t>ół</w:t>
      </w:r>
      <w:r w:rsidRPr="003A6BCB">
        <w:rPr>
          <w:color w:val="000000" w:themeColor="text1"/>
          <w:sz w:val="24"/>
          <w:szCs w:val="24"/>
        </w:rPr>
        <w:t xml:space="preserve">owy </w:t>
      </w:r>
      <w:r w:rsidRPr="003A6BCB">
        <w:rPr>
          <w:color w:val="000000" w:themeColor="text1"/>
          <w:spacing w:val="-1"/>
          <w:sz w:val="24"/>
          <w:szCs w:val="24"/>
        </w:rPr>
        <w:t xml:space="preserve">zakres danych dotyczących uczestników projektów zawiera załącznik nr 1 </w:t>
      </w:r>
      <w:r w:rsidRPr="003A6BCB">
        <w:rPr>
          <w:color w:val="000000" w:themeColor="text1"/>
          <w:sz w:val="24"/>
          <w:szCs w:val="24"/>
        </w:rPr>
        <w:t>do Wytycznych monitorowania</w:t>
      </w:r>
      <w:r w:rsidR="003A6BCB">
        <w:rPr>
          <w:color w:val="000000" w:themeColor="text1"/>
          <w:sz w:val="24"/>
          <w:szCs w:val="24"/>
        </w:rPr>
        <w:t>.</w:t>
      </w:r>
      <w:r w:rsidRPr="003A6BCB">
        <w:rPr>
          <w:color w:val="000000" w:themeColor="text1"/>
          <w:sz w:val="24"/>
          <w:szCs w:val="24"/>
        </w:rPr>
        <w:t xml:space="preserve"> </w:t>
      </w:r>
      <w:r w:rsidR="008A554A" w:rsidRPr="003A6BCB">
        <w:rPr>
          <w:color w:val="000000" w:themeColor="text1"/>
          <w:spacing w:val="-2"/>
          <w:sz w:val="24"/>
          <w:szCs w:val="24"/>
        </w:rPr>
        <w:t xml:space="preserve">Szczegółowe informacje dotyczące </w:t>
      </w:r>
      <w:r w:rsidR="00A43ECC" w:rsidRPr="003A6BCB">
        <w:rPr>
          <w:color w:val="000000" w:themeColor="text1"/>
          <w:spacing w:val="-2"/>
          <w:sz w:val="24"/>
          <w:szCs w:val="24"/>
        </w:rPr>
        <w:t>zasad monitorowania postępu rzeczowego w projektach współfinansowanych</w:t>
      </w:r>
      <w:r w:rsidR="00A91C9A">
        <w:rPr>
          <w:color w:val="000000" w:themeColor="text1"/>
          <w:spacing w:val="-2"/>
          <w:sz w:val="24"/>
          <w:szCs w:val="24"/>
        </w:rPr>
        <w:br/>
      </w:r>
      <w:r w:rsidR="00A43ECC" w:rsidRPr="003A6BCB">
        <w:rPr>
          <w:color w:val="000000" w:themeColor="text1"/>
          <w:spacing w:val="-2"/>
          <w:sz w:val="24"/>
          <w:szCs w:val="24"/>
        </w:rPr>
        <w:t xml:space="preserve">z EFS+ </w:t>
      </w:r>
      <w:r w:rsidR="008A554A" w:rsidRPr="003A6BCB">
        <w:rPr>
          <w:color w:val="000000" w:themeColor="text1"/>
          <w:spacing w:val="-2"/>
          <w:sz w:val="24"/>
          <w:szCs w:val="24"/>
        </w:rPr>
        <w:t>zostały uregulowane</w:t>
      </w:r>
      <w:r w:rsidR="00A43ECC" w:rsidRPr="003A6BCB">
        <w:rPr>
          <w:color w:val="000000" w:themeColor="text1"/>
          <w:spacing w:val="-2"/>
          <w:sz w:val="24"/>
          <w:szCs w:val="24"/>
        </w:rPr>
        <w:t xml:space="preserve"> </w:t>
      </w:r>
      <w:r w:rsidR="008A554A" w:rsidRPr="003A6BCB">
        <w:rPr>
          <w:color w:val="000000" w:themeColor="text1"/>
          <w:spacing w:val="-2"/>
          <w:sz w:val="24"/>
          <w:szCs w:val="24"/>
        </w:rPr>
        <w:t>w</w:t>
      </w:r>
      <w:r w:rsidR="00A43ECC" w:rsidRPr="003A6BCB">
        <w:rPr>
          <w:sz w:val="24"/>
          <w:szCs w:val="24"/>
        </w:rPr>
        <w:t> r</w:t>
      </w:r>
      <w:r w:rsidR="008A554A" w:rsidRPr="003A6BCB">
        <w:rPr>
          <w:color w:val="000000" w:themeColor="text1"/>
          <w:spacing w:val="-2"/>
          <w:sz w:val="24"/>
          <w:szCs w:val="24"/>
        </w:rPr>
        <w:t>ozdziale 3</w:t>
      </w:r>
      <w:r w:rsidR="00A43ECC" w:rsidRPr="003A6BCB">
        <w:rPr>
          <w:color w:val="000000" w:themeColor="text1"/>
          <w:spacing w:val="-2"/>
          <w:sz w:val="24"/>
          <w:szCs w:val="24"/>
        </w:rPr>
        <w:t> </w:t>
      </w:r>
      <w:r w:rsidR="008A554A" w:rsidRPr="003A6BCB">
        <w:rPr>
          <w:color w:val="000000" w:themeColor="text1"/>
          <w:spacing w:val="-2"/>
          <w:sz w:val="24"/>
          <w:szCs w:val="24"/>
        </w:rPr>
        <w:t xml:space="preserve">Wytycznych </w:t>
      </w:r>
      <w:r w:rsidR="00A43ECC" w:rsidRPr="003A6BCB">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4" w:name="_Toc145576956"/>
      <w:r w:rsidRPr="00211FC2">
        <w:rPr>
          <w:rFonts w:ascii="Arial" w:hAnsi="Arial" w:cs="Arial"/>
          <w:b/>
          <w:bCs/>
          <w:color w:val="000000" w:themeColor="text1"/>
          <w:sz w:val="24"/>
          <w:szCs w:val="24"/>
        </w:rPr>
        <w:t>ZASADY FINANSOWANIA PROJEKTU</w:t>
      </w:r>
      <w:bookmarkEnd w:id="64"/>
    </w:p>
    <w:p w14:paraId="6E063B61" w14:textId="721BCF71" w:rsidR="009D16F5" w:rsidRPr="00211FC2" w:rsidRDefault="009D16F5" w:rsidP="00D03776">
      <w:pPr>
        <w:pStyle w:val="Nagwek2"/>
        <w:ind w:left="142" w:hanging="142"/>
      </w:pPr>
      <w:bookmarkStart w:id="65" w:name="_Toc145576957"/>
      <w:r w:rsidRPr="00211FC2">
        <w:t>Wkład własny</w:t>
      </w:r>
      <w:bookmarkEnd w:id="65"/>
    </w:p>
    <w:p w14:paraId="2B952533" w14:textId="77777777"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06682D">
      <w:pPr>
        <w:pStyle w:val="Akapitzlist"/>
        <w:widowControl/>
        <w:numPr>
          <w:ilvl w:val="0"/>
          <w:numId w:val="30"/>
        </w:numPr>
        <w:spacing w:after="120" w:line="276" w:lineRule="auto"/>
        <w:ind w:left="426" w:hanging="426"/>
        <w:contextualSpacing w:val="0"/>
        <w:rPr>
          <w:rFonts w:eastAsiaTheme="minorHAnsi"/>
          <w:color w:val="000000" w:themeColor="text1"/>
          <w:sz w:val="24"/>
          <w:szCs w:val="24"/>
          <w:lang w:eastAsia="en-US"/>
        </w:rPr>
      </w:pPr>
      <w:bookmarkStart w:id="66"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6"/>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7" w:name="_Toc145576958"/>
      <w:r w:rsidRPr="00211FC2">
        <w:t xml:space="preserve">Pomoc </w:t>
      </w:r>
      <w:r w:rsidR="004C5B78" w:rsidRPr="00211FC2">
        <w:t>publiczna</w:t>
      </w:r>
      <w:bookmarkEnd w:id="67"/>
    </w:p>
    <w:p w14:paraId="3FDEF900" w14:textId="1E753297"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 xml:space="preserve">Wystąpienie przesłanek do udzielania pomocy de </w:t>
      </w:r>
      <w:proofErr w:type="spellStart"/>
      <w:r w:rsidRPr="00211FC2">
        <w:rPr>
          <w:color w:val="000000" w:themeColor="text1"/>
          <w:sz w:val="24"/>
          <w:szCs w:val="24"/>
        </w:rPr>
        <w:t>minimis</w:t>
      </w:r>
      <w:proofErr w:type="spellEnd"/>
      <w:r w:rsidRPr="00211FC2">
        <w:rPr>
          <w:color w:val="000000" w:themeColor="text1"/>
          <w:sz w:val="24"/>
          <w:szCs w:val="24"/>
        </w:rPr>
        <w:t xml:space="preserve">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rsidP="0006682D">
      <w:pPr>
        <w:pStyle w:val="Akapitzlist"/>
        <w:numPr>
          <w:ilvl w:val="0"/>
          <w:numId w:val="31"/>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68" w:name="_Toc145576959"/>
      <w:r w:rsidRPr="00211FC2">
        <w:t>Budżet projektu</w:t>
      </w:r>
      <w:bookmarkEnd w:id="68"/>
    </w:p>
    <w:p w14:paraId="763B9A87" w14:textId="77777777"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9" w:name="_Toc145576960"/>
      <w:r w:rsidRPr="00211FC2">
        <w:t>Koszty bezpośrednie</w:t>
      </w:r>
      <w:bookmarkEnd w:id="69"/>
    </w:p>
    <w:p w14:paraId="509CCE5E" w14:textId="26F6C623"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609191A5" w14:textId="38F83593" w:rsidR="00C41CC7" w:rsidRPr="00211FC2" w:rsidRDefault="00C41CC7" w:rsidP="00475E61">
      <w:pPr>
        <w:pStyle w:val="Nagwek3"/>
        <w:rPr>
          <w:color w:val="auto"/>
        </w:rPr>
      </w:pPr>
      <w:bookmarkStart w:id="70" w:name="_Toc144817190"/>
      <w:bookmarkStart w:id="71" w:name="_Toc145576961"/>
      <w:bookmarkEnd w:id="70"/>
      <w:r w:rsidRPr="00211FC2">
        <w:t>Koszty pośrednie</w:t>
      </w:r>
      <w:bookmarkEnd w:id="71"/>
    </w:p>
    <w:p w14:paraId="3F93DAA1" w14:textId="2DFECF66" w:rsidR="00C41CC7" w:rsidRPr="00211FC2" w:rsidRDefault="00C41CC7" w:rsidP="0006682D">
      <w:pPr>
        <w:pStyle w:val="Akapitzlist"/>
        <w:widowControl/>
        <w:numPr>
          <w:ilvl w:val="0"/>
          <w:numId w:val="78"/>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06682D">
      <w:pPr>
        <w:pStyle w:val="Akapitzlist"/>
        <w:numPr>
          <w:ilvl w:val="0"/>
          <w:numId w:val="79"/>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06682D">
      <w:pPr>
        <w:pStyle w:val="Akapitzlist"/>
        <w:widowControl/>
        <w:numPr>
          <w:ilvl w:val="0"/>
          <w:numId w:val="79"/>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7982C006" w14:textId="19CF6F43"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w:t>
      </w:r>
    </w:p>
    <w:p w14:paraId="013159B0" w14:textId="4646620E" w:rsidR="00D66D6C" w:rsidRPr="00211FC2" w:rsidRDefault="00D66D6C" w:rsidP="00AE6C1C">
      <w:pPr>
        <w:pStyle w:val="Nagwek2"/>
      </w:pPr>
      <w:bookmarkStart w:id="72" w:name="_Toc145576962"/>
      <w:r w:rsidRPr="00211FC2">
        <w:t>Kwalifikowalność wydatków</w:t>
      </w:r>
      <w:bookmarkEnd w:id="72"/>
    </w:p>
    <w:p w14:paraId="185D9F72" w14:textId="77777777" w:rsidR="0042396F" w:rsidRPr="00211FC2" w:rsidRDefault="0042396F"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06682D">
      <w:pPr>
        <w:pStyle w:val="Akapitzlist"/>
        <w:numPr>
          <w:ilvl w:val="0"/>
          <w:numId w:val="20"/>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06682D">
      <w:pPr>
        <w:pStyle w:val="Akapitzlist"/>
        <w:numPr>
          <w:ilvl w:val="0"/>
          <w:numId w:val="20"/>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bookmarkStart w:id="73"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3"/>
    <w:p w14:paraId="64B84C9C"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06682D">
      <w:pPr>
        <w:pStyle w:val="Akapitzlist"/>
        <w:widowControl/>
        <w:numPr>
          <w:ilvl w:val="0"/>
          <w:numId w:val="1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4" w:name="_Toc139277424"/>
      <w:bookmarkStart w:id="75" w:name="_Toc145576963"/>
      <w:r w:rsidRPr="00211FC2">
        <w:t>Zasady udzielania zamówień w ramach projektu</w:t>
      </w:r>
      <w:bookmarkEnd w:id="74"/>
      <w:bookmarkEnd w:id="75"/>
    </w:p>
    <w:p w14:paraId="032082BC"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06682D">
      <w:pPr>
        <w:pStyle w:val="Lista2"/>
        <w:numPr>
          <w:ilvl w:val="0"/>
          <w:numId w:val="47"/>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06682D">
      <w:pPr>
        <w:pStyle w:val="Lista2"/>
        <w:numPr>
          <w:ilvl w:val="0"/>
          <w:numId w:val="47"/>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24729D2D"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dopuszczają szereg sytuacji, w których beneficjent będzie mógł odstąpić od stosowania zasady konkurencyjności. Są to tzw. wyłączenia, których zamknięty katalog zamieszczono w sekcji 3.2.1 </w:t>
      </w:r>
      <w:r w:rsidR="00763489">
        <w:rPr>
          <w:rFonts w:ascii="Arial" w:hAnsi="Arial" w:cs="Arial"/>
          <w:sz w:val="24"/>
          <w:szCs w:val="24"/>
        </w:rPr>
        <w:t>W</w:t>
      </w:r>
      <w:r w:rsidRPr="00211FC2">
        <w:rPr>
          <w:rFonts w:ascii="Arial" w:hAnsi="Arial" w:cs="Arial"/>
          <w:sz w:val="24"/>
          <w:szCs w:val="24"/>
        </w:rPr>
        <w:t>ytycznych kwalifikowalności.</w:t>
      </w:r>
    </w:p>
    <w:p w14:paraId="40335C60" w14:textId="77777777" w:rsidR="00DA3F81" w:rsidRPr="00211FC2" w:rsidRDefault="003438BE" w:rsidP="0006682D">
      <w:pPr>
        <w:pStyle w:val="Tekstpodstawowy"/>
        <w:numPr>
          <w:ilvl w:val="0"/>
          <w:numId w:val="48"/>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06682D">
      <w:pPr>
        <w:pStyle w:val="Tekstpodstawowy"/>
        <w:numPr>
          <w:ilvl w:val="0"/>
          <w:numId w:val="49"/>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06682D">
      <w:pPr>
        <w:pStyle w:val="Tekstpodstawowy"/>
        <w:numPr>
          <w:ilvl w:val="0"/>
          <w:numId w:val="49"/>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6" w:name="_Toc145576964"/>
      <w:r w:rsidRPr="00211FC2">
        <w:t>Cross-</w:t>
      </w:r>
      <w:proofErr w:type="spellStart"/>
      <w:r w:rsidRPr="00211FC2">
        <w:t>financing</w:t>
      </w:r>
      <w:bookmarkEnd w:id="76"/>
      <w:proofErr w:type="spellEnd"/>
    </w:p>
    <w:p w14:paraId="6186AB0C"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06682D">
      <w:pPr>
        <w:pStyle w:val="Akapitzlist"/>
        <w:numPr>
          <w:ilvl w:val="0"/>
          <w:numId w:val="33"/>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5C04872F"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t>
      </w:r>
      <w:r w:rsidR="00763489">
        <w:rPr>
          <w:color w:val="000000" w:themeColor="text1"/>
          <w:sz w:val="24"/>
          <w:szCs w:val="24"/>
        </w:rPr>
        <w:t>W</w:t>
      </w:r>
      <w:r w:rsidRPr="00211FC2">
        <w:rPr>
          <w:color w:val="000000" w:themeColor="text1"/>
          <w:sz w:val="24"/>
          <w:szCs w:val="24"/>
        </w:rPr>
        <w:t xml:space="preserve">ytycznych kwalifikowalności, lub </w:t>
      </w:r>
    </w:p>
    <w:p w14:paraId="007587DB" w14:textId="77777777"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23457859" w14:textId="34C30CFD" w:rsidR="00D66D6C" w:rsidRPr="00211FC2" w:rsidRDefault="00E81913"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t>
      </w:r>
      <w:r>
        <w:rPr>
          <w:b/>
          <w:bCs/>
          <w:color w:val="000000" w:themeColor="text1"/>
          <w:sz w:val="24"/>
          <w:szCs w:val="24"/>
        </w:rPr>
        <w:t>waga</w:t>
      </w:r>
      <w:r w:rsidR="00D66D6C" w:rsidRPr="00211FC2">
        <w:rPr>
          <w:b/>
          <w:bCs/>
          <w:color w:val="000000" w:themeColor="text1"/>
          <w:sz w:val="24"/>
          <w:szCs w:val="24"/>
        </w:rPr>
        <w:t>!</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w:t>
      </w:r>
      <w:proofErr w:type="spellStart"/>
      <w:r w:rsidRPr="00211FC2">
        <w:rPr>
          <w:color w:val="000000" w:themeColor="text1"/>
          <w:sz w:val="24"/>
          <w:szCs w:val="24"/>
        </w:rPr>
        <w:t>financingu</w:t>
      </w:r>
      <w:proofErr w:type="spellEnd"/>
      <w:r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77" w:name="_Toc145576965"/>
      <w:r w:rsidRPr="00211FC2">
        <w:t>Trwałość projektu</w:t>
      </w:r>
      <w:bookmarkEnd w:id="77"/>
    </w:p>
    <w:p w14:paraId="0A73D7C6" w14:textId="7C096ECF" w:rsidR="00877DEF"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3D390C2" w14:textId="10ECE65A" w:rsidR="00877DEF" w:rsidRPr="00211FC2" w:rsidRDefault="00877DEF"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8" w:name="_Toc145576966"/>
      <w:r w:rsidRPr="00211FC2">
        <w:t>Podatek VAT</w:t>
      </w:r>
      <w:bookmarkEnd w:id="78"/>
    </w:p>
    <w:p w14:paraId="11F8BA65"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Zasady kwalifikowalności podatku VAT w projekcie zostały uregulowane w podrozdziale 3.5 Wytycznych kwalifikowalności.</w:t>
      </w:r>
    </w:p>
    <w:p w14:paraId="564DBE2E"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Podatek VAT w projekcie, którego łączny koszt jest mniejszy niż 5 mln EUR (włączając VAT), jest kwalifikowany.</w:t>
      </w:r>
    </w:p>
    <w:p w14:paraId="03087A5C" w14:textId="77777777" w:rsidR="007D05FE" w:rsidRDefault="00373BEE" w:rsidP="00261B16">
      <w:pPr>
        <w:pStyle w:val="Akapitzlist"/>
        <w:spacing w:before="120" w:after="120" w:line="276" w:lineRule="auto"/>
        <w:ind w:left="425"/>
        <w:contextualSpacing w:val="0"/>
        <w:rPr>
          <w:color w:val="000000" w:themeColor="text1"/>
          <w:sz w:val="24"/>
          <w:szCs w:val="24"/>
        </w:rPr>
      </w:pPr>
      <w:r w:rsidRPr="00373BEE">
        <w:rPr>
          <w:color w:val="000000" w:themeColor="text1"/>
          <w:sz w:val="24"/>
          <w:szCs w:val="24"/>
        </w:rPr>
        <w:t>W projektach o wartości poniżej 5 mln EUR nie ma konieczności składania przez beneficjenta lub partnerów oświadczenia o braku możliwości odliczania podatku VAT</w:t>
      </w:r>
      <w:r>
        <w:rPr>
          <w:color w:val="000000" w:themeColor="text1"/>
          <w:sz w:val="24"/>
          <w:szCs w:val="24"/>
        </w:rPr>
        <w:t>.</w:t>
      </w:r>
    </w:p>
    <w:p w14:paraId="215C4764" w14:textId="43286FC3" w:rsidR="007D05FE" w:rsidRDefault="007D05FE" w:rsidP="00261B16">
      <w:pPr>
        <w:pStyle w:val="Akapitzlist"/>
        <w:numPr>
          <w:ilvl w:val="0"/>
          <w:numId w:val="117"/>
        </w:numPr>
        <w:spacing w:before="120" w:after="120" w:line="276" w:lineRule="auto"/>
        <w:ind w:left="425" w:hanging="425"/>
        <w:contextualSpacing w:val="0"/>
        <w:rPr>
          <w:color w:val="000000" w:themeColor="text1"/>
          <w:sz w:val="24"/>
          <w:szCs w:val="24"/>
        </w:rPr>
      </w:pPr>
      <w:r w:rsidRPr="007D05FE">
        <w:rPr>
          <w:color w:val="000000" w:themeColor="text1"/>
          <w:sz w:val="24"/>
          <w:szCs w:val="24"/>
        </w:rPr>
        <w:t xml:space="preserve">Podatek VAT w projekcie, którego łączny koszt wynosi co najmniej 5 mln EUR (włączając VAT), jest niekwalifikowalny, z zastrzeżeniem pkt </w:t>
      </w:r>
      <w:r>
        <w:rPr>
          <w:color w:val="000000" w:themeColor="text1"/>
          <w:sz w:val="24"/>
          <w:szCs w:val="24"/>
        </w:rPr>
        <w:t>4</w:t>
      </w:r>
      <w:r w:rsidRPr="007D05FE">
        <w:rPr>
          <w:color w:val="000000" w:themeColor="text1"/>
          <w:sz w:val="24"/>
          <w:szCs w:val="24"/>
        </w:rPr>
        <w:t>.</w:t>
      </w:r>
    </w:p>
    <w:p w14:paraId="1FC6E07C" w14:textId="77777777" w:rsidR="007D05FE" w:rsidRDefault="007D05FE" w:rsidP="00261B16">
      <w:pPr>
        <w:pStyle w:val="Akapitzlist"/>
        <w:numPr>
          <w:ilvl w:val="0"/>
          <w:numId w:val="117"/>
        </w:numPr>
        <w:spacing w:line="276" w:lineRule="auto"/>
        <w:ind w:left="426" w:hanging="426"/>
        <w:rPr>
          <w:color w:val="000000" w:themeColor="text1"/>
          <w:sz w:val="24"/>
          <w:szCs w:val="24"/>
        </w:rPr>
      </w:pPr>
      <w:r w:rsidRPr="007D05FE">
        <w:rPr>
          <w:color w:val="000000" w:themeColor="text1"/>
          <w:sz w:val="24"/>
          <w:szCs w:val="24"/>
        </w:rPr>
        <w:t>Podatek VAT w projekcie, którego łączny koszt wynosi co najmniej 5 mln EUR (włączając VAT), może być kwalifikowalny, gdy brak jest prawnej możliwości odzyskania podatku VAT zgodnie z przepisami prawa krajowego.</w:t>
      </w:r>
    </w:p>
    <w:p w14:paraId="7F643A0C" w14:textId="77777777" w:rsidR="00F825C1" w:rsidRPr="00F825C1" w:rsidRDefault="00F825C1" w:rsidP="00F825C1">
      <w:pPr>
        <w:pStyle w:val="Akapitzlist"/>
        <w:spacing w:before="120" w:after="120" w:line="276" w:lineRule="auto"/>
        <w:ind w:left="425"/>
        <w:contextualSpacing w:val="0"/>
        <w:rPr>
          <w:b/>
          <w:bCs/>
          <w:color w:val="000000" w:themeColor="text1"/>
          <w:sz w:val="24"/>
          <w:szCs w:val="24"/>
        </w:rPr>
      </w:pPr>
      <w:r w:rsidRPr="00F825C1">
        <w:rPr>
          <w:b/>
          <w:bCs/>
          <w:color w:val="000000" w:themeColor="text1"/>
          <w:sz w:val="24"/>
          <w:szCs w:val="24"/>
        </w:rPr>
        <w:t>Uwaga!</w:t>
      </w:r>
    </w:p>
    <w:p w14:paraId="03BB2535" w14:textId="75E0D70D" w:rsidR="00C108D7" w:rsidRPr="00195129" w:rsidRDefault="00F825C1" w:rsidP="00195129">
      <w:pPr>
        <w:pStyle w:val="Akapitzlist"/>
        <w:spacing w:before="120" w:after="120" w:line="276" w:lineRule="auto"/>
        <w:ind w:left="425"/>
        <w:contextualSpacing w:val="0"/>
        <w:rPr>
          <w:color w:val="000000" w:themeColor="text1"/>
          <w:sz w:val="24"/>
          <w:szCs w:val="24"/>
        </w:rPr>
      </w:pPr>
      <w:r w:rsidRPr="00F825C1">
        <w:rPr>
          <w:color w:val="000000" w:themeColor="text1"/>
          <w:sz w:val="24"/>
          <w:szCs w:val="24"/>
        </w:rPr>
        <w:t xml:space="preserve">W ramach projektu, którego łączny koszt wynosi co najmniej 5 mln EUR (włączając VAT) </w:t>
      </w:r>
      <w:r>
        <w:rPr>
          <w:color w:val="000000" w:themeColor="text1"/>
          <w:sz w:val="24"/>
          <w:szCs w:val="24"/>
        </w:rPr>
        <w:t>w</w:t>
      </w:r>
      <w:r w:rsidRPr="00F825C1">
        <w:rPr>
          <w:color w:val="000000" w:themeColor="text1"/>
          <w:sz w:val="24"/>
          <w:szCs w:val="24"/>
        </w:rPr>
        <w:t xml:space="preserve">nioskodawca i każdy z </w:t>
      </w:r>
      <w:r>
        <w:rPr>
          <w:color w:val="000000" w:themeColor="text1"/>
          <w:sz w:val="24"/>
          <w:szCs w:val="24"/>
        </w:rPr>
        <w:t>p</w:t>
      </w:r>
      <w:r w:rsidRPr="00F825C1">
        <w:rPr>
          <w:color w:val="000000" w:themeColor="text1"/>
          <w:sz w:val="24"/>
          <w:szCs w:val="24"/>
        </w:rPr>
        <w:t>artnerów, który zaliczy VAT do wydatków kwalifikowalnych, jest zobowiązany dołączyć do wniosku</w:t>
      </w:r>
      <w:r w:rsidR="00012B40">
        <w:rPr>
          <w:color w:val="000000" w:themeColor="text1"/>
          <w:sz w:val="24"/>
          <w:szCs w:val="24"/>
        </w:rPr>
        <w:br/>
      </w:r>
      <w:r w:rsidRPr="00F825C1">
        <w:rPr>
          <w:color w:val="000000" w:themeColor="text1"/>
          <w:sz w:val="24"/>
          <w:szCs w:val="24"/>
        </w:rPr>
        <w:t xml:space="preserve">o dofinansowanie oświadczenie o kwalifikowalności VAT </w:t>
      </w:r>
      <w:r>
        <w:rPr>
          <w:color w:val="000000" w:themeColor="text1"/>
          <w:sz w:val="24"/>
          <w:szCs w:val="24"/>
        </w:rPr>
        <w:t xml:space="preserve">zgodnie z </w:t>
      </w:r>
      <w:r w:rsidRPr="00F825C1">
        <w:rPr>
          <w:color w:val="000000" w:themeColor="text1"/>
          <w:sz w:val="24"/>
          <w:szCs w:val="24"/>
        </w:rPr>
        <w:t>załącznik</w:t>
      </w:r>
      <w:r>
        <w:rPr>
          <w:color w:val="000000" w:themeColor="text1"/>
          <w:sz w:val="24"/>
          <w:szCs w:val="24"/>
        </w:rPr>
        <w:t>iem</w:t>
      </w:r>
      <w:r w:rsidR="003D20AA">
        <w:rPr>
          <w:color w:val="000000" w:themeColor="text1"/>
          <w:sz w:val="24"/>
          <w:szCs w:val="24"/>
        </w:rPr>
        <w:br/>
      </w:r>
      <w:r>
        <w:rPr>
          <w:color w:val="000000" w:themeColor="text1"/>
          <w:sz w:val="24"/>
          <w:szCs w:val="24"/>
        </w:rPr>
        <w:t xml:space="preserve">nr </w:t>
      </w:r>
      <w:r w:rsidRPr="00763489">
        <w:rPr>
          <w:color w:val="000000" w:themeColor="text1"/>
          <w:sz w:val="24"/>
          <w:szCs w:val="24"/>
        </w:rPr>
        <w:t>14</w:t>
      </w:r>
      <w:r w:rsidRPr="00F825C1">
        <w:rPr>
          <w:color w:val="000000" w:themeColor="text1"/>
          <w:sz w:val="24"/>
          <w:szCs w:val="24"/>
        </w:rPr>
        <w:t xml:space="preserve"> do Regulaminu</w:t>
      </w:r>
      <w:r>
        <w:rPr>
          <w:color w:val="000000" w:themeColor="text1"/>
          <w:sz w:val="24"/>
          <w:szCs w:val="24"/>
        </w:rPr>
        <w:t xml:space="preserve"> wyboru projektów.</w:t>
      </w:r>
      <w:r w:rsidR="00195129">
        <w:rPr>
          <w:color w:val="000000" w:themeColor="text1"/>
          <w:sz w:val="24"/>
          <w:szCs w:val="24"/>
        </w:rPr>
        <w:t xml:space="preserve"> </w:t>
      </w:r>
      <w:r w:rsidR="00C108D7" w:rsidRPr="00195129">
        <w:rPr>
          <w:color w:val="000000" w:themeColor="text1"/>
          <w:sz w:val="24"/>
          <w:szCs w:val="24"/>
        </w:rPr>
        <w:t>Do przeliczenia łącznego kosztu projektu należy stosować miesięczny obrachunkowy kurs wymiany walut stosowany przez KE</w:t>
      </w:r>
      <w:r w:rsidR="00D91E1C">
        <w:rPr>
          <w:rStyle w:val="Odwoanieprzypisudolnego"/>
          <w:color w:val="000000" w:themeColor="text1"/>
          <w:sz w:val="24"/>
          <w:szCs w:val="24"/>
        </w:rPr>
        <w:footnoteReference w:id="12"/>
      </w:r>
      <w:r w:rsidR="00C108D7" w:rsidRPr="00195129">
        <w:rPr>
          <w:color w:val="000000" w:themeColor="text1"/>
          <w:sz w:val="24"/>
          <w:szCs w:val="24"/>
        </w:rPr>
        <w:t xml:space="preserve">, aktualny na dzień </w:t>
      </w:r>
      <w:r w:rsidR="00D91E1C" w:rsidRPr="00195129">
        <w:rPr>
          <w:color w:val="000000" w:themeColor="text1"/>
          <w:sz w:val="24"/>
          <w:szCs w:val="24"/>
        </w:rPr>
        <w:t>złożenia wniosku o dofinansowanie.</w:t>
      </w:r>
    </w:p>
    <w:p w14:paraId="4CEC4413" w14:textId="74D48812" w:rsidR="00373BEE" w:rsidRDefault="00AB5ACE" w:rsidP="00261B16">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Wnioskodawca</w:t>
      </w:r>
      <w:r w:rsidR="00373BEE" w:rsidRPr="00373BEE">
        <w:rPr>
          <w:color w:val="000000" w:themeColor="text1"/>
          <w:sz w:val="24"/>
          <w:szCs w:val="24"/>
        </w:rPr>
        <w:t xml:space="preserve">, który chce kwalifikować podatek VAT, powinien przedstawić stosowne uzasadnienie (w polu: Uzasadnienie </w:t>
      </w:r>
      <w:r w:rsidR="00F825C1">
        <w:rPr>
          <w:color w:val="000000" w:themeColor="text1"/>
          <w:sz w:val="24"/>
          <w:szCs w:val="24"/>
        </w:rPr>
        <w:t>dla kwalifikowalności VAT</w:t>
      </w:r>
      <w:r w:rsidR="00373BEE" w:rsidRPr="00373BEE">
        <w:rPr>
          <w:color w:val="000000" w:themeColor="text1"/>
          <w:sz w:val="24"/>
          <w:szCs w:val="24"/>
        </w:rPr>
        <w:t>), że ani on, ani żaden podmiot zaangażowany w projekt nie ma prawnej możliwości odzyskania podatku VAT zarówno na dzień sporządz</w:t>
      </w:r>
      <w:r w:rsidR="00E3066E">
        <w:rPr>
          <w:color w:val="000000" w:themeColor="text1"/>
          <w:sz w:val="24"/>
          <w:szCs w:val="24"/>
        </w:rPr>
        <w:t>e</w:t>
      </w:r>
      <w:r w:rsidR="00373BEE" w:rsidRPr="00373BEE">
        <w:rPr>
          <w:color w:val="000000" w:themeColor="text1"/>
          <w:sz w:val="24"/>
          <w:szCs w:val="24"/>
        </w:rPr>
        <w:t>nia wniosku, jak również mając na uwadze planowany sposób wykorzystania w przyszłości</w:t>
      </w:r>
      <w:r w:rsidR="00E3066E">
        <w:rPr>
          <w:color w:val="000000" w:themeColor="text1"/>
          <w:sz w:val="24"/>
          <w:szCs w:val="24"/>
        </w:rPr>
        <w:t xml:space="preserve"> (</w:t>
      </w:r>
      <w:r w:rsidR="00373BEE" w:rsidRPr="00373BEE">
        <w:rPr>
          <w:color w:val="000000" w:themeColor="text1"/>
          <w:sz w:val="24"/>
          <w:szCs w:val="24"/>
        </w:rPr>
        <w:t>w okresie realizacji projektu oraz w okresie trwałości projektu</w:t>
      </w:r>
      <w:r w:rsidR="00E3066E">
        <w:rPr>
          <w:color w:val="000000" w:themeColor="text1"/>
          <w:sz w:val="24"/>
          <w:szCs w:val="24"/>
        </w:rPr>
        <w:t xml:space="preserve">) </w:t>
      </w:r>
      <w:r w:rsidR="00373BEE" w:rsidRPr="00373BEE">
        <w:rPr>
          <w:color w:val="000000" w:themeColor="text1"/>
          <w:sz w:val="24"/>
          <w:szCs w:val="24"/>
        </w:rPr>
        <w:t>majątku wytworzonego</w:t>
      </w:r>
      <w:r w:rsidR="00012B40">
        <w:rPr>
          <w:color w:val="000000" w:themeColor="text1"/>
          <w:sz w:val="24"/>
          <w:szCs w:val="24"/>
        </w:rPr>
        <w:br/>
      </w:r>
      <w:r w:rsidR="00373BEE" w:rsidRPr="00373BEE">
        <w:rPr>
          <w:color w:val="000000" w:themeColor="text1"/>
          <w:sz w:val="24"/>
          <w:szCs w:val="24"/>
        </w:rPr>
        <w:t xml:space="preserve">w związku z realizacją projektu. </w:t>
      </w:r>
      <w:r w:rsidR="007D05FE">
        <w:rPr>
          <w:color w:val="000000" w:themeColor="text1"/>
          <w:sz w:val="24"/>
          <w:szCs w:val="24"/>
        </w:rPr>
        <w:t>S</w:t>
      </w:r>
      <w:r w:rsidR="00373BEE" w:rsidRPr="00373BEE">
        <w:rPr>
          <w:color w:val="000000" w:themeColor="text1"/>
          <w:sz w:val="24"/>
          <w:szCs w:val="24"/>
        </w:rPr>
        <w:t>amo stwierdzenie, że realizacja projektu nie stanowi działalności opodatkowanej nie jest wystarczające. Z uzasadnienia powinno przede wszystkim wynikać, dlaczego planowane do zakupienia</w:t>
      </w:r>
      <w:r w:rsidR="00012B40">
        <w:rPr>
          <w:color w:val="000000" w:themeColor="text1"/>
          <w:sz w:val="24"/>
          <w:szCs w:val="24"/>
        </w:rPr>
        <w:br/>
      </w:r>
      <w:r w:rsidR="00373BEE" w:rsidRPr="00373BEE">
        <w:rPr>
          <w:color w:val="000000" w:themeColor="text1"/>
          <w:sz w:val="24"/>
          <w:szCs w:val="24"/>
        </w:rPr>
        <w:t xml:space="preserve">w ramach projektu towary lub usługi nie mogą zostać przez </w:t>
      </w:r>
      <w:r>
        <w:rPr>
          <w:color w:val="000000" w:themeColor="text1"/>
          <w:sz w:val="24"/>
          <w:szCs w:val="24"/>
        </w:rPr>
        <w:t>wnioskodawcę</w:t>
      </w:r>
      <w:r w:rsidR="00373BEE" w:rsidRPr="00373BEE">
        <w:rPr>
          <w:color w:val="000000" w:themeColor="text1"/>
          <w:sz w:val="24"/>
          <w:szCs w:val="24"/>
        </w:rPr>
        <w:t xml:space="preserve">/partnera wykorzystane do prowadzonej działalności opodatkowanej. </w:t>
      </w:r>
    </w:p>
    <w:p w14:paraId="278C137C" w14:textId="3818835C" w:rsidR="00373BEE" w:rsidRDefault="003D20AA" w:rsidP="007C781E">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Oświadczenie o kwalifikowalności VAT podpisane przez beneficjenta</w:t>
      </w:r>
      <w:r w:rsidR="00A30B13">
        <w:rPr>
          <w:color w:val="000000" w:themeColor="text1"/>
          <w:sz w:val="24"/>
          <w:szCs w:val="24"/>
        </w:rPr>
        <w:t xml:space="preserve">/partnera/realizatora </w:t>
      </w:r>
      <w:r>
        <w:rPr>
          <w:color w:val="000000" w:themeColor="text1"/>
          <w:sz w:val="24"/>
          <w:szCs w:val="24"/>
        </w:rPr>
        <w:t xml:space="preserve"> stanowi z</w:t>
      </w:r>
      <w:r w:rsidR="00373BEE" w:rsidRPr="00373BEE">
        <w:rPr>
          <w:color w:val="000000" w:themeColor="text1"/>
          <w:sz w:val="24"/>
          <w:szCs w:val="24"/>
        </w:rPr>
        <w:t>ałącznik</w:t>
      </w:r>
      <w:r>
        <w:rPr>
          <w:color w:val="000000" w:themeColor="text1"/>
          <w:sz w:val="24"/>
          <w:szCs w:val="24"/>
        </w:rPr>
        <w:t xml:space="preserve"> do zawieranej</w:t>
      </w:r>
      <w:r w:rsidR="000C3892">
        <w:rPr>
          <w:color w:val="000000" w:themeColor="text1"/>
          <w:sz w:val="24"/>
          <w:szCs w:val="24"/>
        </w:rPr>
        <w:t xml:space="preserve"> </w:t>
      </w:r>
      <w:r>
        <w:rPr>
          <w:color w:val="000000" w:themeColor="text1"/>
          <w:sz w:val="24"/>
          <w:szCs w:val="24"/>
        </w:rPr>
        <w:t>z</w:t>
      </w:r>
      <w:r w:rsidR="000C3892">
        <w:rPr>
          <w:color w:val="000000" w:themeColor="text1"/>
          <w:sz w:val="24"/>
          <w:szCs w:val="24"/>
        </w:rPr>
        <w:t> </w:t>
      </w:r>
      <w:r>
        <w:rPr>
          <w:color w:val="000000" w:themeColor="text1"/>
          <w:sz w:val="24"/>
          <w:szCs w:val="24"/>
        </w:rPr>
        <w:t xml:space="preserve">beneficjentem </w:t>
      </w:r>
      <w:r w:rsidR="00373BEE" w:rsidRPr="00373BEE">
        <w:rPr>
          <w:color w:val="000000" w:themeColor="text1"/>
          <w:sz w:val="24"/>
          <w:szCs w:val="24"/>
        </w:rPr>
        <w:t>umowy o dofinansowanie projektu</w:t>
      </w:r>
      <w:r>
        <w:rPr>
          <w:color w:val="000000" w:themeColor="text1"/>
          <w:sz w:val="24"/>
          <w:szCs w:val="24"/>
        </w:rPr>
        <w:t>.</w:t>
      </w:r>
    </w:p>
    <w:p w14:paraId="3B45A343" w14:textId="52885D09" w:rsidR="00373BEE" w:rsidRPr="00373BEE" w:rsidRDefault="00373BEE" w:rsidP="007C781E">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Do przeliczenia łącznego kosztu projektu, stosuje się miesięczny obrachunkowy kurs wymiany walut stosowany przez KE, aktualny w dniu zawarcia umowy</w:t>
      </w:r>
      <w:r w:rsidR="00012B40">
        <w:rPr>
          <w:color w:val="000000" w:themeColor="text1"/>
          <w:sz w:val="24"/>
          <w:szCs w:val="24"/>
        </w:rPr>
        <w:br/>
      </w:r>
      <w:r w:rsidRPr="00373BEE">
        <w:rPr>
          <w:color w:val="000000" w:themeColor="text1"/>
          <w:sz w:val="24"/>
          <w:szCs w:val="24"/>
        </w:rPr>
        <w:t>o dofinansowanie projektu, a w przypadku zmiany łącznego kosztu projektu –</w:t>
      </w:r>
      <w:r w:rsidR="00012B40">
        <w:rPr>
          <w:color w:val="000000" w:themeColor="text1"/>
          <w:sz w:val="24"/>
          <w:szCs w:val="24"/>
        </w:rPr>
        <w:br/>
      </w:r>
      <w:r w:rsidRPr="00373BEE">
        <w:rPr>
          <w:color w:val="000000" w:themeColor="text1"/>
          <w:sz w:val="24"/>
          <w:szCs w:val="24"/>
        </w:rPr>
        <w:t>w dniu zawarcia aneksu do umowy wynikającego ze zmiany łącznego kosztu projektu.</w:t>
      </w:r>
    </w:p>
    <w:p w14:paraId="68DC548F" w14:textId="27BE7347" w:rsidR="00DB0EB4" w:rsidRPr="00211FC2" w:rsidRDefault="00575B6D" w:rsidP="00AE6C1C">
      <w:pPr>
        <w:pStyle w:val="Nagwek2"/>
      </w:pPr>
      <w:bookmarkStart w:id="79" w:name="_Toc144817197"/>
      <w:bookmarkStart w:id="80" w:name="_Toc144817198"/>
      <w:bookmarkStart w:id="81" w:name="_Toc144817199"/>
      <w:bookmarkStart w:id="82" w:name="_Toc144817200"/>
      <w:bookmarkStart w:id="83" w:name="_Toc144817201"/>
      <w:bookmarkStart w:id="84" w:name="_Toc145576967"/>
      <w:bookmarkEnd w:id="79"/>
      <w:bookmarkEnd w:id="80"/>
      <w:bookmarkEnd w:id="81"/>
      <w:bookmarkEnd w:id="82"/>
      <w:bookmarkEnd w:id="83"/>
      <w:r w:rsidRPr="00211FC2">
        <w:t>Uproszczone metody rozliczania projektów</w:t>
      </w:r>
      <w:bookmarkEnd w:id="84"/>
    </w:p>
    <w:p w14:paraId="15A279E0" w14:textId="77777777" w:rsidR="00A23037" w:rsidRDefault="003363D9" w:rsidP="001D546A">
      <w:pPr>
        <w:pStyle w:val="Akapitzlist"/>
        <w:numPr>
          <w:ilvl w:val="0"/>
          <w:numId w:val="118"/>
        </w:numPr>
        <w:spacing w:before="120" w:after="120" w:line="276" w:lineRule="auto"/>
        <w:ind w:left="425" w:hanging="426"/>
        <w:contextualSpacing w:val="0"/>
        <w:rPr>
          <w:color w:val="000000" w:themeColor="text1"/>
          <w:sz w:val="24"/>
          <w:szCs w:val="24"/>
        </w:rPr>
      </w:pPr>
      <w:r w:rsidRPr="00A23037">
        <w:rPr>
          <w:color w:val="000000" w:themeColor="text1"/>
          <w:sz w:val="24"/>
          <w:szCs w:val="24"/>
        </w:rPr>
        <w:t xml:space="preserve">W ramach </w:t>
      </w:r>
      <w:r w:rsidR="00E0045A" w:rsidRPr="00A23037">
        <w:rPr>
          <w:color w:val="000000" w:themeColor="text1"/>
          <w:sz w:val="24"/>
          <w:szCs w:val="24"/>
        </w:rPr>
        <w:t xml:space="preserve">przedmiotowego </w:t>
      </w:r>
      <w:r w:rsidR="00A338F6" w:rsidRPr="00A23037">
        <w:rPr>
          <w:color w:val="000000" w:themeColor="text1"/>
          <w:sz w:val="24"/>
          <w:szCs w:val="24"/>
        </w:rPr>
        <w:t>naboru</w:t>
      </w:r>
      <w:r w:rsidRPr="00A23037">
        <w:rPr>
          <w:color w:val="000000" w:themeColor="text1"/>
          <w:sz w:val="24"/>
          <w:szCs w:val="24"/>
        </w:rPr>
        <w:t xml:space="preserve"> nie przewiduje się </w:t>
      </w:r>
      <w:r w:rsidR="00E0045A" w:rsidRPr="00A23037">
        <w:rPr>
          <w:color w:val="000000" w:themeColor="text1"/>
          <w:sz w:val="24"/>
          <w:szCs w:val="24"/>
        </w:rPr>
        <w:t xml:space="preserve">rozliczania wydatków bezpośrednich </w:t>
      </w:r>
      <w:r w:rsidR="00BF62E9" w:rsidRPr="00A23037">
        <w:rPr>
          <w:color w:val="000000" w:themeColor="text1"/>
          <w:sz w:val="24"/>
          <w:szCs w:val="24"/>
        </w:rPr>
        <w:t>w oparciu o</w:t>
      </w:r>
      <w:r w:rsidR="00E0045A" w:rsidRPr="00A23037">
        <w:rPr>
          <w:color w:val="000000" w:themeColor="text1"/>
          <w:sz w:val="24"/>
          <w:szCs w:val="24"/>
        </w:rPr>
        <w:t xml:space="preserve"> </w:t>
      </w:r>
      <w:r w:rsidRPr="00A23037">
        <w:rPr>
          <w:color w:val="000000" w:themeColor="text1"/>
          <w:sz w:val="24"/>
          <w:szCs w:val="24"/>
        </w:rPr>
        <w:t>metod</w:t>
      </w:r>
      <w:r w:rsidR="00373588" w:rsidRPr="00A23037">
        <w:rPr>
          <w:color w:val="000000" w:themeColor="text1"/>
          <w:sz w:val="24"/>
          <w:szCs w:val="24"/>
        </w:rPr>
        <w:t>y</w:t>
      </w:r>
      <w:r w:rsidRPr="00A23037">
        <w:rPr>
          <w:color w:val="000000" w:themeColor="text1"/>
          <w:sz w:val="24"/>
          <w:szCs w:val="24"/>
        </w:rPr>
        <w:t xml:space="preserve"> </w:t>
      </w:r>
      <w:r w:rsidR="00BF62E9" w:rsidRPr="00A23037">
        <w:rPr>
          <w:color w:val="000000" w:themeColor="text1"/>
          <w:sz w:val="24"/>
          <w:szCs w:val="24"/>
        </w:rPr>
        <w:t>uproszczon</w:t>
      </w:r>
      <w:r w:rsidR="00373588" w:rsidRPr="00A23037">
        <w:rPr>
          <w:color w:val="000000" w:themeColor="text1"/>
          <w:sz w:val="24"/>
          <w:szCs w:val="24"/>
        </w:rPr>
        <w:t>e</w:t>
      </w:r>
      <w:r w:rsidRPr="00A23037">
        <w:rPr>
          <w:color w:val="000000" w:themeColor="text1"/>
          <w:sz w:val="24"/>
          <w:szCs w:val="24"/>
        </w:rPr>
        <w:t xml:space="preserve">. </w:t>
      </w:r>
    </w:p>
    <w:p w14:paraId="0212DD26" w14:textId="5FFB7709" w:rsidR="00A23037" w:rsidRPr="00A23037" w:rsidRDefault="00223BF5" w:rsidP="00012B40">
      <w:pPr>
        <w:pStyle w:val="Akapitzlist"/>
        <w:spacing w:before="120" w:after="120" w:line="276" w:lineRule="auto"/>
        <w:ind w:left="425"/>
        <w:contextualSpacing w:val="0"/>
        <w:rPr>
          <w:color w:val="000000" w:themeColor="text1"/>
          <w:sz w:val="24"/>
          <w:szCs w:val="24"/>
        </w:rPr>
      </w:pPr>
      <w:r w:rsidRPr="00A23037">
        <w:rPr>
          <w:color w:val="000000" w:themeColor="text1"/>
          <w:sz w:val="24"/>
          <w:szCs w:val="24"/>
        </w:rPr>
        <w:t>Wsparcie zostanie udzielone trzem projektom po jednym w każdym</w:t>
      </w:r>
      <w:r w:rsidR="00012B40">
        <w:rPr>
          <w:color w:val="000000" w:themeColor="text1"/>
          <w:sz w:val="24"/>
          <w:szCs w:val="24"/>
        </w:rPr>
        <w:br/>
      </w:r>
      <w:r w:rsidRPr="00A23037">
        <w:rPr>
          <w:color w:val="000000" w:themeColor="text1"/>
          <w:sz w:val="24"/>
          <w:szCs w:val="24"/>
        </w:rPr>
        <w:t>z subregionów (białostockim, łomżyńskim, suwalskim), zgodnie z limitem środków przeznaczonych na poszczególne subregiony, określonym</w:t>
      </w:r>
      <w:r w:rsidR="00012B40">
        <w:rPr>
          <w:color w:val="000000" w:themeColor="text1"/>
          <w:sz w:val="24"/>
          <w:szCs w:val="24"/>
        </w:rPr>
        <w:br/>
      </w:r>
      <w:r w:rsidRPr="00A23037">
        <w:rPr>
          <w:color w:val="000000" w:themeColor="text1"/>
          <w:sz w:val="24"/>
          <w:szCs w:val="24"/>
        </w:rPr>
        <w:t xml:space="preserve">w </w:t>
      </w:r>
      <w:r w:rsidR="00012B40">
        <w:rPr>
          <w:color w:val="000000" w:themeColor="text1"/>
          <w:sz w:val="24"/>
          <w:szCs w:val="24"/>
        </w:rPr>
        <w:t>pod</w:t>
      </w:r>
      <w:r w:rsidRPr="00A23037">
        <w:rPr>
          <w:color w:val="000000" w:themeColor="text1"/>
          <w:sz w:val="24"/>
          <w:szCs w:val="24"/>
        </w:rPr>
        <w:t xml:space="preserve">rozdziale </w:t>
      </w:r>
      <w:r w:rsidR="00A23037" w:rsidRPr="00A23037">
        <w:rPr>
          <w:color w:val="000000" w:themeColor="text1"/>
          <w:sz w:val="24"/>
          <w:szCs w:val="24"/>
        </w:rPr>
        <w:t>2</w:t>
      </w:r>
      <w:r w:rsidRPr="00A23037">
        <w:rPr>
          <w:color w:val="000000" w:themeColor="text1"/>
          <w:sz w:val="24"/>
          <w:szCs w:val="24"/>
        </w:rPr>
        <w:t xml:space="preserve">.4 niniejszego </w:t>
      </w:r>
      <w:r w:rsidR="00012B40">
        <w:rPr>
          <w:color w:val="000000" w:themeColor="text1"/>
          <w:sz w:val="24"/>
          <w:szCs w:val="24"/>
        </w:rPr>
        <w:t>Regulaminu wyboru projektów</w:t>
      </w:r>
      <w:r w:rsidRPr="00A23037">
        <w:rPr>
          <w:color w:val="000000" w:themeColor="text1"/>
          <w:sz w:val="24"/>
          <w:szCs w:val="24"/>
        </w:rPr>
        <w:t xml:space="preserve">. </w:t>
      </w:r>
    </w:p>
    <w:p w14:paraId="55D54988" w14:textId="3343CA8F" w:rsidR="007C781E" w:rsidRPr="00A23037" w:rsidRDefault="00012B40" w:rsidP="00012B40">
      <w:pPr>
        <w:pStyle w:val="Akapitzlist"/>
        <w:spacing w:before="120" w:after="120" w:line="276" w:lineRule="auto"/>
        <w:ind w:left="425"/>
        <w:contextualSpacing w:val="0"/>
        <w:rPr>
          <w:color w:val="000000" w:themeColor="text1"/>
          <w:sz w:val="24"/>
          <w:szCs w:val="24"/>
          <w:highlight w:val="yellow"/>
        </w:rPr>
      </w:pPr>
      <w:r>
        <w:rPr>
          <w:color w:val="000000" w:themeColor="text1"/>
          <w:sz w:val="24"/>
          <w:szCs w:val="24"/>
        </w:rPr>
        <w:t>Tym samym</w:t>
      </w:r>
      <w:r w:rsidR="007C781E" w:rsidRPr="00D655BB">
        <w:rPr>
          <w:color w:val="000000" w:themeColor="text1"/>
          <w:sz w:val="24"/>
          <w:szCs w:val="24"/>
        </w:rPr>
        <w:t xml:space="preserve"> koszty bezpośrednie</w:t>
      </w:r>
      <w:r w:rsidR="00A23037">
        <w:rPr>
          <w:color w:val="000000" w:themeColor="text1"/>
          <w:sz w:val="24"/>
          <w:szCs w:val="24"/>
        </w:rPr>
        <w:t xml:space="preserve"> </w:t>
      </w:r>
      <w:r w:rsidR="007C781E" w:rsidRPr="00D655BB">
        <w:rPr>
          <w:color w:val="000000" w:themeColor="text1"/>
          <w:sz w:val="24"/>
          <w:szCs w:val="24"/>
        </w:rPr>
        <w:t xml:space="preserve">w projekcie muszą być rozliczane </w:t>
      </w:r>
      <w:r w:rsidR="00E0045A">
        <w:rPr>
          <w:color w:val="000000" w:themeColor="text1"/>
          <w:sz w:val="24"/>
          <w:szCs w:val="24"/>
        </w:rPr>
        <w:t>za pomocą</w:t>
      </w:r>
      <w:r w:rsidR="007C781E" w:rsidRPr="00D655BB">
        <w:rPr>
          <w:color w:val="000000" w:themeColor="text1"/>
          <w:sz w:val="24"/>
          <w:szCs w:val="24"/>
        </w:rPr>
        <w:t xml:space="preserve"> </w:t>
      </w:r>
      <w:r w:rsidR="00BF62E9">
        <w:rPr>
          <w:color w:val="000000" w:themeColor="text1"/>
          <w:sz w:val="24"/>
          <w:szCs w:val="24"/>
        </w:rPr>
        <w:t>rzeczywiście ponoszonych wydatków</w:t>
      </w:r>
      <w:r w:rsidR="007C781E" w:rsidRPr="00D655BB">
        <w:rPr>
          <w:color w:val="000000" w:themeColor="text1"/>
          <w:sz w:val="24"/>
          <w:szCs w:val="24"/>
        </w:rPr>
        <w:t>.</w:t>
      </w:r>
      <w:r w:rsidR="00640E3D" w:rsidRPr="00640E3D">
        <w:rPr>
          <w:sz w:val="22"/>
          <w:szCs w:val="22"/>
        </w:rPr>
        <w:t xml:space="preserve"> </w:t>
      </w:r>
    </w:p>
    <w:p w14:paraId="20971E47" w14:textId="378BD87D" w:rsid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 xml:space="preserve">Koszty pośrednie projektu są rozliczane wyłącznie z wykorzystaniem stawek ryczałtowych zgodnie z </w:t>
      </w:r>
      <w:r w:rsidR="00763489" w:rsidRPr="00763489">
        <w:rPr>
          <w:color w:val="000000" w:themeColor="text1"/>
          <w:sz w:val="24"/>
          <w:szCs w:val="24"/>
        </w:rPr>
        <w:t>sekcją</w:t>
      </w:r>
      <w:r w:rsidRPr="00763489">
        <w:rPr>
          <w:color w:val="000000" w:themeColor="text1"/>
          <w:sz w:val="24"/>
          <w:szCs w:val="24"/>
        </w:rPr>
        <w:t xml:space="preserve"> 4.3.2</w:t>
      </w:r>
      <w:r w:rsidRPr="00E0045A">
        <w:rPr>
          <w:color w:val="000000" w:themeColor="text1"/>
          <w:sz w:val="24"/>
          <w:szCs w:val="24"/>
        </w:rPr>
        <w:t xml:space="preserve"> niniejszego Regulaminu wyboru projektów.</w:t>
      </w:r>
    </w:p>
    <w:p w14:paraId="2D48993E" w14:textId="6335AB76" w:rsidR="00E0045A" w:rsidRP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Szczegółowe informacje dotyczące stosowania uproszczonych metod rozliczania wydatków znajdują się w podrozdziale 3.10 Wytycznych kwalifikowalności.</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5" w:name="_Toc144817203"/>
      <w:bookmarkStart w:id="86" w:name="_Toc144817204"/>
      <w:bookmarkStart w:id="87" w:name="_Toc144817205"/>
      <w:bookmarkStart w:id="88" w:name="_Toc144817206"/>
      <w:bookmarkStart w:id="89" w:name="_Toc144817207"/>
      <w:bookmarkStart w:id="90" w:name="_Toc144817208"/>
      <w:bookmarkStart w:id="91" w:name="_Toc144817209"/>
      <w:bookmarkStart w:id="92" w:name="_Toc144817210"/>
      <w:bookmarkStart w:id="93" w:name="_Toc144817211"/>
      <w:bookmarkStart w:id="94" w:name="_Toc144817212"/>
      <w:bookmarkStart w:id="95" w:name="_Toc144817213"/>
      <w:bookmarkStart w:id="96" w:name="_Toc144817214"/>
      <w:bookmarkStart w:id="97" w:name="_Toc144817215"/>
      <w:bookmarkStart w:id="98" w:name="_Toc144817216"/>
      <w:bookmarkStart w:id="99" w:name="_Toc144817217"/>
      <w:bookmarkStart w:id="100" w:name="_Toc144817218"/>
      <w:bookmarkStart w:id="101" w:name="_Toc144817219"/>
      <w:bookmarkStart w:id="102" w:name="_Toc144817220"/>
      <w:bookmarkStart w:id="103" w:name="_Toc144817221"/>
      <w:bookmarkStart w:id="104" w:name="_Toc144817222"/>
      <w:bookmarkStart w:id="105" w:name="_Toc144817223"/>
      <w:bookmarkStart w:id="106" w:name="_Toc144817224"/>
      <w:bookmarkStart w:id="107" w:name="_Toc144817225"/>
      <w:bookmarkStart w:id="108" w:name="_Toc144817226"/>
      <w:bookmarkStart w:id="109" w:name="_Toc144817227"/>
      <w:bookmarkStart w:id="110" w:name="_Toc144817228"/>
      <w:bookmarkStart w:id="111" w:name="_Toc14557696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111"/>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112" w:name="_Toc145576969"/>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112"/>
    </w:p>
    <w:p w14:paraId="0B712ADF" w14:textId="7976DEE0" w:rsidR="006326F1" w:rsidRPr="00211FC2" w:rsidRDefault="003A0FE0" w:rsidP="00AE6C1C">
      <w:pPr>
        <w:pStyle w:val="Nagwek2"/>
      </w:pPr>
      <w:bookmarkStart w:id="113" w:name="_Toc145576970"/>
      <w:r w:rsidRPr="00211FC2">
        <w:t>Sposób wyboru projektu</w:t>
      </w:r>
      <w:bookmarkEnd w:id="113"/>
    </w:p>
    <w:p w14:paraId="03F08980" w14:textId="77777777"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 xml:space="preserve">Projekty będą wybierane w sposób konkurencyjny. </w:t>
      </w:r>
    </w:p>
    <w:p w14:paraId="60D9537A" w14:textId="1B155AE3"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Celem postępowania jest wybór do dofinansowania projektów spełniających określone kryteria, które wśród projektów z wymaganą minimalną liczbą punktów uzyskały największą liczbę punktów</w:t>
      </w:r>
      <w:r w:rsidR="0075349D">
        <w:rPr>
          <w:color w:val="000000" w:themeColor="text1"/>
          <w:sz w:val="24"/>
          <w:szCs w:val="24"/>
        </w:rPr>
        <w:t xml:space="preserve"> </w:t>
      </w:r>
      <w:r w:rsidR="0029652C" w:rsidRPr="0029652C">
        <w:rPr>
          <w:color w:val="000000" w:themeColor="text1"/>
          <w:sz w:val="24"/>
          <w:szCs w:val="24"/>
        </w:rPr>
        <w:t xml:space="preserve">w ramach dostępnej </w:t>
      </w:r>
      <w:r w:rsidR="0029652C" w:rsidRPr="0075349D">
        <w:rPr>
          <w:color w:val="000000" w:themeColor="text1"/>
          <w:sz w:val="24"/>
          <w:szCs w:val="24"/>
        </w:rPr>
        <w:t xml:space="preserve">w danym subregionie </w:t>
      </w:r>
      <w:r w:rsidR="0029652C" w:rsidRPr="0029652C">
        <w:rPr>
          <w:color w:val="000000" w:themeColor="text1"/>
          <w:sz w:val="24"/>
          <w:szCs w:val="24"/>
        </w:rPr>
        <w:t>kwoty przeznaczonej na dofinansowanie projektów.</w:t>
      </w:r>
      <w:r w:rsidR="0029652C" w:rsidRPr="0075349D">
        <w:rPr>
          <w:color w:val="000000" w:themeColor="text1"/>
          <w:sz w:val="24"/>
          <w:szCs w:val="24"/>
        </w:rPr>
        <w:t xml:space="preserve"> </w:t>
      </w:r>
    </w:p>
    <w:p w14:paraId="1A3F3101" w14:textId="6CE679BE" w:rsidR="00B06D9F" w:rsidRPr="0075349D" w:rsidRDefault="00B06D9F"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W danym subregionie dofinansowanie uzyska jeden projekt z najwyższą liczbą punktów.</w:t>
      </w:r>
    </w:p>
    <w:p w14:paraId="2C183735" w14:textId="31BBE1AD" w:rsidR="006326F1" w:rsidRPr="00211FC2" w:rsidRDefault="003A0FE0" w:rsidP="00AE6C1C">
      <w:pPr>
        <w:pStyle w:val="Nagwek2"/>
      </w:pPr>
      <w:bookmarkStart w:id="114" w:name="_Toc144817232"/>
      <w:bookmarkStart w:id="115" w:name="_Toc145576971"/>
      <w:bookmarkEnd w:id="114"/>
      <w:r w:rsidRPr="00211FC2">
        <w:t>Opis procedury wyboru projektów</w:t>
      </w:r>
      <w:bookmarkEnd w:id="115"/>
    </w:p>
    <w:p w14:paraId="455CC26F" w14:textId="77777777"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06682D">
      <w:pPr>
        <w:pStyle w:val="Akapitzlist"/>
        <w:numPr>
          <w:ilvl w:val="0"/>
          <w:numId w:val="22"/>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116" w:name="_Hlk142287276"/>
      <w:r w:rsidRPr="00211FC2">
        <w:rPr>
          <w:rFonts w:eastAsiaTheme="minorHAnsi"/>
          <w:color w:val="000000" w:themeColor="text1"/>
          <w:spacing w:val="-1"/>
          <w:sz w:val="24"/>
          <w:szCs w:val="24"/>
          <w:lang w:eastAsia="en-US"/>
        </w:rPr>
        <w:t>we wniosku oczywistej omyłki pisarskiej lub rachunkowej</w:t>
      </w:r>
      <w:bookmarkEnd w:id="116"/>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117" w:name="_Toc145576972"/>
      <w:r w:rsidRPr="00211FC2">
        <w:rPr>
          <w:rFonts w:eastAsiaTheme="minorHAnsi" w:cs="Arial"/>
          <w:lang w:eastAsia="en-US"/>
        </w:rPr>
        <w:t>Etap oceny formalnej</w:t>
      </w:r>
      <w:bookmarkEnd w:id="117"/>
    </w:p>
    <w:p w14:paraId="471CD319" w14:textId="1F78A477" w:rsidR="00C74B8F" w:rsidRPr="00211FC2" w:rsidRDefault="0099717F" w:rsidP="00A81CF7">
      <w:pPr>
        <w:pStyle w:val="Akapitzlist"/>
        <w:numPr>
          <w:ilvl w:val="0"/>
          <w:numId w:val="4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rsidP="0006682D">
      <w:pPr>
        <w:pStyle w:val="Akapitzlist"/>
        <w:numPr>
          <w:ilvl w:val="0"/>
          <w:numId w:val="42"/>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06682D">
      <w:pPr>
        <w:pStyle w:val="Akapitzlist"/>
        <w:numPr>
          <w:ilvl w:val="0"/>
          <w:numId w:val="80"/>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06682D">
      <w:pPr>
        <w:pStyle w:val="Akapitzlist"/>
        <w:numPr>
          <w:ilvl w:val="0"/>
          <w:numId w:val="80"/>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horyzontalne</w:t>
      </w:r>
    </w:p>
    <w:p w14:paraId="7CB4FF01" w14:textId="5816E15B"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spełniania kryteriów ogólnych horyzontalnych polega na przypisaniu im wartości logicznych „tak” lub „nie – do uzupełnienia/poprawy” lub „nie”</w:t>
      </w:r>
      <w:r w:rsidR="00763489" w:rsidRPr="00763489">
        <w:rPr>
          <w:rFonts w:eastAsiaTheme="minorHAnsi"/>
          <w:color w:val="000000" w:themeColor="text1"/>
          <w:spacing w:val="-1"/>
          <w:sz w:val="24"/>
          <w:szCs w:val="24"/>
          <w:lang w:eastAsia="en-US"/>
        </w:rPr>
        <w:t xml:space="preserve"> albo stwierdzeniu, że kryterium nie dotyczy danego projektu</w:t>
      </w:r>
      <w:r w:rsidRPr="00211FC2">
        <w:rPr>
          <w:rFonts w:eastAsiaTheme="minorHAnsi"/>
          <w:color w:val="000000" w:themeColor="text1"/>
          <w:spacing w:val="-1"/>
          <w:sz w:val="24"/>
          <w:szCs w:val="24"/>
          <w:lang w:eastAsia="en-US"/>
        </w:rPr>
        <w:t xml:space="preserv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Regulaminu wyboru projektów). Projekty niespełniające kryterium horyzontalnego są odrzucane na etapie oceny formalnej, tj. uzyskują negatywny wynik oceny.</w:t>
      </w:r>
    </w:p>
    <w:p w14:paraId="2B435026" w14:textId="50A3C527" w:rsidR="0099717F" w:rsidRPr="00211FC2" w:rsidRDefault="0099717F" w:rsidP="0006682D">
      <w:pPr>
        <w:pStyle w:val="Akapitzlist"/>
        <w:numPr>
          <w:ilvl w:val="0"/>
          <w:numId w:val="80"/>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6A8CB9FC"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5D4380B2"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118" w:name="_Toc145576973"/>
      <w:r w:rsidRPr="00211FC2">
        <w:rPr>
          <w:rFonts w:cs="Arial"/>
          <w:lang w:eastAsia="en-US"/>
        </w:rPr>
        <w:t>Etap oceny merytorycznej</w:t>
      </w:r>
      <w:bookmarkEnd w:id="118"/>
    </w:p>
    <w:p w14:paraId="0545770C" w14:textId="4C0BDFF7" w:rsidR="005667C2" w:rsidRPr="00211FC2" w:rsidRDefault="0099717F" w:rsidP="0006682D">
      <w:pPr>
        <w:pStyle w:val="Akapitzlist"/>
        <w:numPr>
          <w:ilvl w:val="0"/>
          <w:numId w:val="41"/>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06682D">
      <w:pPr>
        <w:pStyle w:val="Akapitzlist"/>
        <w:numPr>
          <w:ilvl w:val="0"/>
          <w:numId w:val="41"/>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Jeśli na etapie oceny merytorycznej oceniający dostrzeże uchybienia formalne, niezwłocznie informuje o tym fakcie Przewodniczącego KOP, który podejmuje decyzję o cofnięciu wniosku do ponownej oceny formalnej.</w:t>
      </w:r>
    </w:p>
    <w:p w14:paraId="6A3A36FB" w14:textId="77777777" w:rsidR="0099717F" w:rsidRPr="00211FC2" w:rsidRDefault="0099717F" w:rsidP="0006682D">
      <w:pPr>
        <w:pStyle w:val="Akapitzlist"/>
        <w:numPr>
          <w:ilvl w:val="0"/>
          <w:numId w:val="41"/>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66CFEEBD"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spełnienia kryteriów będzie polegała na przyznaniu liczby punktów</w:t>
      </w:r>
      <w:r w:rsidR="00A81CF7">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ramach dopuszczalnych limitów wyznaczonych minimalną i maksymalną liczbą punktów, które można uzyskać za dane kryterium.</w:t>
      </w:r>
    </w:p>
    <w:p w14:paraId="64A0F11F" w14:textId="4CABFC7B"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66DDCD17" w:rsidR="00A57652" w:rsidRPr="00211FC2" w:rsidRDefault="0099717F"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w:t>
      </w:r>
      <w:r w:rsidR="00036DEE">
        <w:rPr>
          <w:rFonts w:eastAsiaTheme="minorHAnsi"/>
          <w:color w:val="000000" w:themeColor="text1"/>
          <w:spacing w:val="-1"/>
          <w:sz w:val="24"/>
          <w:szCs w:val="24"/>
          <w:lang w:eastAsia="en-US"/>
        </w:rPr>
        <w:t>21</w:t>
      </w:r>
      <w:r w:rsidR="00036DEE"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przypisaniu mu odpowiednich wartości punktowych. Kryteria premiujące oceniane są jedynie w przypadku, gdy projekt spełnia kryteria ogólne, w tym za spełnienie każdego z kryteriów merytorycznych projekt uzyskał co najmniej 60% 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rsidP="00A81CF7">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06682D">
      <w:pPr>
        <w:pStyle w:val="Akapitzlist"/>
        <w:numPr>
          <w:ilvl w:val="0"/>
          <w:numId w:val="83"/>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06682D">
      <w:pPr>
        <w:pStyle w:val="Akapitzlist"/>
        <w:numPr>
          <w:ilvl w:val="0"/>
          <w:numId w:val="83"/>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punktów w każdym kryterium merytorycznym (z wyjątkiem kryterium dotyczącego prawidłowości sporządzenia budżetu, w którym minimum wynosi 30% punktów). </w:t>
      </w:r>
    </w:p>
    <w:p w14:paraId="18034B25" w14:textId="67B5507D" w:rsidR="00B24134" w:rsidRPr="00211FC2" w:rsidRDefault="00BA2837" w:rsidP="0006682D">
      <w:pPr>
        <w:pStyle w:val="Akapitzlist"/>
        <w:numPr>
          <w:ilvl w:val="0"/>
          <w:numId w:val="41"/>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0963AF10" w14:textId="727374DD"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E53B96">
      <w:pPr>
        <w:pStyle w:val="Nagwek3"/>
        <w:spacing w:before="840"/>
        <w:rPr>
          <w:rFonts w:cs="Arial"/>
          <w:lang w:eastAsia="en-US"/>
        </w:rPr>
      </w:pPr>
      <w:bookmarkStart w:id="119" w:name="_Toc145576974"/>
      <w:r w:rsidRPr="00211FC2">
        <w:rPr>
          <w:rFonts w:cs="Arial"/>
          <w:lang w:eastAsia="en-US"/>
        </w:rPr>
        <w:t>Etap negocjacji</w:t>
      </w:r>
      <w:bookmarkEnd w:id="119"/>
    </w:p>
    <w:p w14:paraId="3EEDBF38" w14:textId="6D720BF3" w:rsidR="00953773" w:rsidRPr="00211FC2" w:rsidRDefault="00EA10C3"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KOP. </w:t>
      </w:r>
    </w:p>
    <w:p w14:paraId="1159E1BC"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7846458A" w14:textId="3AE6C481"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06682D">
      <w:pPr>
        <w:pStyle w:val="Akapitzlist"/>
        <w:numPr>
          <w:ilvl w:val="0"/>
          <w:numId w:val="39"/>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06682D">
      <w:pPr>
        <w:pStyle w:val="Akapitzlist"/>
        <w:numPr>
          <w:ilvl w:val="0"/>
          <w:numId w:val="39"/>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120" w:name="_Toc145576975"/>
      <w:r w:rsidRPr="00211FC2">
        <w:t>Rozstrzygnięcie naboru</w:t>
      </w:r>
      <w:bookmarkEnd w:id="120"/>
      <w:r w:rsidR="00DB0EB4" w:rsidRPr="00211FC2">
        <w:t xml:space="preserve"> </w:t>
      </w:r>
    </w:p>
    <w:p w14:paraId="3C4DB6A2" w14:textId="6AD83D20"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ION zamieszcza na stronie internetowej 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121" w:name="_Toc145576976"/>
      <w:r w:rsidRPr="00211FC2">
        <w:t>Procedura odwoławcza</w:t>
      </w:r>
      <w:bookmarkEnd w:id="121"/>
    </w:p>
    <w:p w14:paraId="2A014EEC" w14:textId="5BABC712" w:rsidR="000E0DB7" w:rsidRPr="00211FC2" w:rsidRDefault="00506F14" w:rsidP="0006682D">
      <w:pPr>
        <w:pStyle w:val="Akapitzlist"/>
        <w:numPr>
          <w:ilvl w:val="0"/>
          <w:numId w:val="50"/>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06682D">
      <w:pPr>
        <w:pStyle w:val="Akapitzlist"/>
        <w:numPr>
          <w:ilvl w:val="0"/>
          <w:numId w:val="51"/>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 xml:space="preserve">za pomocą platformy </w:t>
      </w:r>
      <w:proofErr w:type="spellStart"/>
      <w:r w:rsidRPr="00211FC2">
        <w:rPr>
          <w:iCs/>
          <w:color w:val="000000" w:themeColor="text1"/>
          <w:sz w:val="24"/>
          <w:szCs w:val="24"/>
        </w:rPr>
        <w:t>ePUAP</w:t>
      </w:r>
      <w:proofErr w:type="spellEnd"/>
      <w:r w:rsidRPr="00211FC2">
        <w:rPr>
          <w:iCs/>
          <w:color w:val="000000" w:themeColor="text1"/>
          <w:sz w:val="24"/>
          <w:szCs w:val="24"/>
        </w:rPr>
        <w:t xml:space="preserve"> (drogą elektroniczną).</w:t>
      </w:r>
    </w:p>
    <w:p w14:paraId="6D225764"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597F821A"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rsidP="008173A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oddalić skargę w przypadku jej nieuwzględnienia,</w:t>
      </w:r>
    </w:p>
    <w:p w14:paraId="199C5277"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42040E2D" w14:textId="77777777" w:rsidR="00940C1D" w:rsidRDefault="00940C1D" w:rsidP="00940C1D">
      <w:pPr>
        <w:pStyle w:val="Nagwek2"/>
      </w:pPr>
      <w:bookmarkStart w:id="122" w:name="_Toc145576977"/>
      <w:r w:rsidRPr="00211FC2">
        <w:t>Umowa o dofinansowanie</w:t>
      </w:r>
      <w:bookmarkEnd w:id="122"/>
    </w:p>
    <w:p w14:paraId="64C5F513"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1957D84F"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5A121295"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25FCDB4" w14:textId="77777777" w:rsidR="00940C1D" w:rsidRPr="00F414DB" w:rsidRDefault="00940C1D" w:rsidP="00940C1D">
      <w:pPr>
        <w:pStyle w:val="Akapitzlist"/>
        <w:numPr>
          <w:ilvl w:val="0"/>
          <w:numId w:val="101"/>
        </w:numPr>
        <w:spacing w:line="276" w:lineRule="auto"/>
        <w:ind w:left="714" w:hanging="357"/>
        <w:rPr>
          <w:color w:val="000000" w:themeColor="text1"/>
          <w:sz w:val="24"/>
          <w:szCs w:val="24"/>
        </w:rPr>
      </w:pPr>
      <w:r w:rsidRPr="00F414DB">
        <w:rPr>
          <w:color w:val="000000" w:themeColor="text1"/>
          <w:sz w:val="24"/>
          <w:szCs w:val="24"/>
        </w:rPr>
        <w:t>oświadczenia beneficjenta/partnera/realizatora o kwalifikowalności VAT</w:t>
      </w:r>
      <w:r>
        <w:rPr>
          <w:color w:val="000000" w:themeColor="text1"/>
          <w:sz w:val="24"/>
          <w:szCs w:val="24"/>
        </w:rPr>
        <w:t xml:space="preserve"> (o ile dotyczy)</w:t>
      </w:r>
      <w:r w:rsidRPr="00F414DB">
        <w:rPr>
          <w:color w:val="000000" w:themeColor="text1"/>
          <w:sz w:val="24"/>
          <w:szCs w:val="24"/>
        </w:rPr>
        <w:t>,</w:t>
      </w:r>
    </w:p>
    <w:p w14:paraId="30631143"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p>
    <w:p w14:paraId="639A0AE3"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strike/>
          <w:sz w:val="24"/>
          <w:szCs w:val="24"/>
        </w:rPr>
      </w:pPr>
      <w:r w:rsidRPr="00F414DB">
        <w:rPr>
          <w:sz w:val="24"/>
          <w:szCs w:val="24"/>
        </w:rPr>
        <w:t>pełnomocnictwa do reprezentowania beneficjenta, jeżeli umowa podpisywana jest przez osobę/y nie posiadające statutowych uprawnień do reprezentowania beneficjenta;</w:t>
      </w:r>
    </w:p>
    <w:p w14:paraId="27A08540"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pełnomocnictwa/pełnomocnictw do reprezentowania partnera/partnerów projektu (o ile dotyczy);</w:t>
      </w:r>
    </w:p>
    <w:p w14:paraId="5424B979"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wniosku o dodanie osoby uprawnionej zarządzającej po stronie beneficjenta zgodnie z załącznikiem nr 5 do Wytycznych dotyczących warunków gromadzenia i przekazywania danych w postaci elektronicznej na lata 2021-2027;</w:t>
      </w:r>
    </w:p>
    <w:p w14:paraId="1FEC2CE7"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IP </w:t>
      </w:r>
      <w:proofErr w:type="spellStart"/>
      <w:r w:rsidRPr="00211FC2">
        <w:rPr>
          <w:color w:val="000000" w:themeColor="text1"/>
          <w:sz w:val="24"/>
          <w:szCs w:val="24"/>
        </w:rPr>
        <w:t>FEdP</w:t>
      </w:r>
      <w:proofErr w:type="spellEnd"/>
      <w:r w:rsidRPr="00211FC2">
        <w:rPr>
          <w:color w:val="000000" w:themeColor="text1"/>
          <w:sz w:val="24"/>
          <w:szCs w:val="24"/>
        </w:rPr>
        <w:t xml:space="preserve"> (tzw. formuła partnerska) lub czy za sporządzanie i składanie wniosku o płatność będzie odpowiedzialny wyłącznie partner wiodący projektu (tzw. formuła niepartnerska);</w:t>
      </w:r>
    </w:p>
    <w:p w14:paraId="42835A82"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Pr="00211FC2">
        <w:t> </w:t>
      </w:r>
      <w:r w:rsidRPr="00211FC2">
        <w:rPr>
          <w:color w:val="000000" w:themeColor="text1"/>
          <w:sz w:val="24"/>
          <w:szCs w:val="24"/>
        </w:rPr>
        <w:t>realizację projektu (partnerzy, realizatorzy, podmioty reprezentujące) na ich udział w badaniach ewaluacyjnych (o ile dotyczy);</w:t>
      </w:r>
    </w:p>
    <w:p w14:paraId="4433F6BB" w14:textId="77777777" w:rsidR="00940C1D"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188D450B"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informacji o </w:t>
      </w:r>
      <w:r w:rsidRPr="004F509D">
        <w:rPr>
          <w:color w:val="000000" w:themeColor="text1"/>
          <w:sz w:val="24"/>
          <w:szCs w:val="24"/>
        </w:rPr>
        <w:t xml:space="preserve"> adresie oficjalnej stron</w:t>
      </w:r>
      <w:r>
        <w:rPr>
          <w:color w:val="000000" w:themeColor="text1"/>
          <w:sz w:val="24"/>
          <w:szCs w:val="24"/>
        </w:rPr>
        <w:t>y</w:t>
      </w:r>
      <w:r w:rsidRPr="004F509D">
        <w:rPr>
          <w:color w:val="000000" w:themeColor="text1"/>
          <w:sz w:val="24"/>
          <w:szCs w:val="24"/>
        </w:rPr>
        <w:t xml:space="preserve"> internetowej Beneficjenta</w:t>
      </w:r>
      <w:r>
        <w:rPr>
          <w:color w:val="000000" w:themeColor="text1"/>
          <w:sz w:val="24"/>
          <w:szCs w:val="24"/>
        </w:rPr>
        <w:t xml:space="preserve"> oraz</w:t>
      </w:r>
      <w:r w:rsidRPr="004F509D">
        <w:rPr>
          <w:color w:val="000000" w:themeColor="text1"/>
          <w:sz w:val="24"/>
          <w:szCs w:val="24"/>
        </w:rPr>
        <w:t xml:space="preserve"> nazwę profilu w mediach społecznościowych. </w:t>
      </w:r>
    </w:p>
    <w:p w14:paraId="7E9E7A0E"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20BD5ABB"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B4E844A" w14:textId="288B9E42"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8173AD">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w do umowy o dofinansowanie, termin na zawarcie umowy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2E35C1E2"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5F5BBB04"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IP może odstąpić od zawarcia umowy</w:t>
      </w:r>
      <w:r>
        <w:rPr>
          <w:color w:val="000000" w:themeColor="text1"/>
          <w:sz w:val="24"/>
          <w:szCs w:val="24"/>
        </w:rPr>
        <w:br/>
      </w:r>
      <w:r w:rsidRPr="00211FC2">
        <w:rPr>
          <w:color w:val="000000" w:themeColor="text1"/>
          <w:sz w:val="24"/>
          <w:szCs w:val="24"/>
        </w:rPr>
        <w:t>o dofinansowanie projektu bez dalszych wezwań.</w:t>
      </w:r>
    </w:p>
    <w:p w14:paraId="5D225FF8" w14:textId="77777777" w:rsidR="00940C1D" w:rsidRPr="00211FC2" w:rsidRDefault="00940C1D" w:rsidP="00940C1D">
      <w:pPr>
        <w:pStyle w:val="Akapitzlist"/>
        <w:numPr>
          <w:ilvl w:val="0"/>
          <w:numId w:val="16"/>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0AC88CEE"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4AD34626" w14:textId="77777777" w:rsidR="00940C1D" w:rsidRPr="00940C1D"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Pr="008173AD">
        <w:rPr>
          <w:color w:val="000000" w:themeColor="text1"/>
          <w:spacing w:val="-1"/>
          <w:sz w:val="24"/>
          <w:szCs w:val="24"/>
        </w:rPr>
        <w:t>9</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1BFC187B" w14:textId="40F7ADE5" w:rsidR="00C56732" w:rsidRPr="00211FC2" w:rsidRDefault="00940C1D" w:rsidP="00940C1D">
      <w:pPr>
        <w:pStyle w:val="Nagwek2"/>
      </w:pPr>
      <w:bookmarkStart w:id="123" w:name="_Toc145576978"/>
      <w:r>
        <w:t>Zabezpieczenie prawidłowej realizacji umowy</w:t>
      </w:r>
      <w:bookmarkStart w:id="124" w:name="_Hlk144207038"/>
      <w:r w:rsidR="000C2185">
        <w:rPr>
          <w:rStyle w:val="Odwoanieprzypisudolnego"/>
        </w:rPr>
        <w:footnoteReference w:id="13"/>
      </w:r>
      <w:bookmarkEnd w:id="123"/>
    </w:p>
    <w:bookmarkEnd w:id="124"/>
    <w:p w14:paraId="0772BE46" w14:textId="77777777" w:rsidR="004239B8" w:rsidRDefault="001D546A" w:rsidP="001D546A">
      <w:pPr>
        <w:pStyle w:val="Akapitzlist"/>
        <w:numPr>
          <w:ilvl w:val="0"/>
          <w:numId w:val="124"/>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7357AD31" w14:textId="5D2119AA" w:rsidR="006B62A3" w:rsidRPr="000C2185" w:rsidRDefault="006B62A3"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sidR="004239B8">
        <w:rPr>
          <w:color w:val="000000" w:themeColor="text1"/>
          <w:sz w:val="24"/>
          <w:szCs w:val="24"/>
        </w:rPr>
        <w:t xml:space="preserve"> </w:t>
      </w:r>
      <w:r w:rsidRPr="006B62A3">
        <w:rPr>
          <w:color w:val="000000" w:themeColor="text1"/>
          <w:sz w:val="24"/>
          <w:szCs w:val="24"/>
        </w:rPr>
        <w:t>w sprawie zaliczek w ramach programów finansowanych z 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sidR="004239B8">
        <w:rPr>
          <w:color w:val="000000" w:themeColor="text1"/>
          <w:sz w:val="24"/>
          <w:szCs w:val="24"/>
        </w:rPr>
        <w:br/>
      </w:r>
      <w:r w:rsidRPr="000C2185">
        <w:rPr>
          <w:color w:val="000000" w:themeColor="text1"/>
          <w:sz w:val="24"/>
          <w:szCs w:val="24"/>
        </w:rPr>
        <w:t>o finansach publicznych.</w:t>
      </w:r>
    </w:p>
    <w:p w14:paraId="0536F304" w14:textId="6611EC01" w:rsidR="000C2185" w:rsidRPr="004239B8" w:rsidRDefault="000C2185" w:rsidP="004239B8">
      <w:pPr>
        <w:pStyle w:val="Akapitzlist"/>
        <w:numPr>
          <w:ilvl w:val="0"/>
          <w:numId w:val="125"/>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4"/>
      </w:r>
      <w:r w:rsidRPr="004239B8">
        <w:rPr>
          <w:color w:val="000000" w:themeColor="text1"/>
          <w:sz w:val="24"/>
          <w:szCs w:val="24"/>
        </w:rPr>
        <w:t xml:space="preserve"> albo po ostatecznym rozliczeniu umowy o dofinansowanie projektu, tj.:</w:t>
      </w:r>
    </w:p>
    <w:p w14:paraId="177C9D87"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258B7505"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sidR="00800F2C">
        <w:rPr>
          <w:rStyle w:val="Odwoanieprzypisudolnego"/>
          <w:color w:val="000000" w:themeColor="text1"/>
          <w:sz w:val="24"/>
          <w:szCs w:val="24"/>
        </w:rPr>
        <w:footnoteReference w:id="15"/>
      </w:r>
      <w:r w:rsidRPr="004239B8">
        <w:rPr>
          <w:color w:val="000000" w:themeColor="text1"/>
          <w:sz w:val="24"/>
          <w:szCs w:val="24"/>
        </w:rPr>
        <w:t>;</w:t>
      </w:r>
    </w:p>
    <w:p w14:paraId="6CDB5F6D" w14:textId="382C0428" w:rsidR="000C2185" w:rsidRPr="004239B8" w:rsidRDefault="000C2185" w:rsidP="004239B8">
      <w:pPr>
        <w:pStyle w:val="Akapitzlist"/>
        <w:numPr>
          <w:ilvl w:val="1"/>
          <w:numId w:val="122"/>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sidR="004239B8">
        <w:rPr>
          <w:color w:val="000000" w:themeColor="text1"/>
          <w:sz w:val="24"/>
          <w:szCs w:val="24"/>
        </w:rPr>
        <w:br/>
      </w:r>
      <w:r w:rsidRPr="004239B8">
        <w:rPr>
          <w:color w:val="000000" w:themeColor="text1"/>
          <w:sz w:val="24"/>
          <w:szCs w:val="24"/>
        </w:rPr>
        <w:t>i wykonalnej decyzji o zwrocie) zwrot zabezpieczenia może nastąpić</w:t>
      </w:r>
      <w:r w:rsidR="004239B8">
        <w:rPr>
          <w:color w:val="000000" w:themeColor="text1"/>
          <w:sz w:val="24"/>
          <w:szCs w:val="24"/>
        </w:rPr>
        <w:br/>
      </w:r>
      <w:r w:rsidRPr="004239B8">
        <w:rPr>
          <w:color w:val="000000" w:themeColor="text1"/>
          <w:sz w:val="24"/>
          <w:szCs w:val="24"/>
        </w:rPr>
        <w:t>po zakończeniu postępowania i odzyskaniu środków.</w:t>
      </w:r>
    </w:p>
    <w:p w14:paraId="1720D308" w14:textId="0BD543FC" w:rsidR="000C2185" w:rsidRDefault="000C2185"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4A3A67E8" w14:textId="3B9C9C39" w:rsidR="004239B8" w:rsidRDefault="000C2185" w:rsidP="004239B8">
      <w:pPr>
        <w:pStyle w:val="Akapitzlist"/>
        <w:numPr>
          <w:ilvl w:val="0"/>
          <w:numId w:val="126"/>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sidR="004239B8">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sidR="004239B8">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sidR="004239B8">
        <w:rPr>
          <w:color w:val="000000" w:themeColor="text1"/>
          <w:sz w:val="24"/>
          <w:szCs w:val="24"/>
        </w:rPr>
        <w:t>p</w:t>
      </w:r>
      <w:r w:rsidRPr="004239B8">
        <w:rPr>
          <w:color w:val="000000" w:themeColor="text1"/>
          <w:sz w:val="24"/>
          <w:szCs w:val="24"/>
        </w:rPr>
        <w:t>rojektu.</w:t>
      </w:r>
    </w:p>
    <w:p w14:paraId="48FFFB7D" w14:textId="2CFB92C5" w:rsidR="006B62A3" w:rsidRPr="004239B8" w:rsidRDefault="006B62A3" w:rsidP="004239B8">
      <w:pPr>
        <w:pStyle w:val="Akapitzlist"/>
        <w:numPr>
          <w:ilvl w:val="0"/>
          <w:numId w:val="126"/>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1F5FCDB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3962CCA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1E51015A"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24AD8A67"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30A34771" w14:textId="55268E7F"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sidR="00660DFC">
        <w:rPr>
          <w:color w:val="000000" w:themeColor="text1"/>
          <w:sz w:val="24"/>
          <w:szCs w:val="24"/>
        </w:rPr>
        <w:t>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2020 r. poz. 299 oraz z 2022 r. poz. 807 i 1079);</w:t>
      </w:r>
    </w:p>
    <w:p w14:paraId="02F89278"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1517C5F6"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4C1222F8" w14:textId="73E133A8"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sidR="00660DFC">
        <w:rPr>
          <w:color w:val="000000" w:themeColor="text1"/>
          <w:sz w:val="24"/>
          <w:szCs w:val="24"/>
        </w:rPr>
        <w:t xml:space="preserve">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ED46233"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64C8441F" w14:textId="19B687E9"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sidR="004239B8">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71EA545E"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2D64F1BB" w14:textId="6FEEC7AE" w:rsidR="000C2185" w:rsidRPr="004239B8" w:rsidRDefault="006B62A3" w:rsidP="004239B8">
      <w:pPr>
        <w:pStyle w:val="Akapitzlist"/>
        <w:numPr>
          <w:ilvl w:val="0"/>
          <w:numId w:val="127"/>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sidR="004239B8">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125" w:name="_Toc144817241"/>
      <w:bookmarkStart w:id="126" w:name="_Toc145576979"/>
      <w:bookmarkEnd w:id="125"/>
      <w:r w:rsidRPr="00211FC2">
        <w:rPr>
          <w:rFonts w:ascii="Arial" w:hAnsi="Arial" w:cs="Arial"/>
          <w:b/>
          <w:bCs/>
          <w:color w:val="000000" w:themeColor="text1"/>
          <w:sz w:val="24"/>
          <w:szCs w:val="24"/>
        </w:rPr>
        <w:t>Załączniki</w:t>
      </w:r>
      <w:r w:rsidR="005F22B4" w:rsidRPr="00211FC2">
        <w:rPr>
          <w:rFonts w:ascii="Arial" w:hAnsi="Arial" w:cs="Arial"/>
          <w:b/>
          <w:bCs/>
          <w:color w:val="000000" w:themeColor="text1"/>
          <w:sz w:val="24"/>
          <w:szCs w:val="24"/>
        </w:rPr>
        <w:t>:</w:t>
      </w:r>
      <w:bookmarkEnd w:id="126"/>
    </w:p>
    <w:p w14:paraId="0F821236" w14:textId="6F9A5B65" w:rsidR="005C6B00" w:rsidRPr="00211FC2" w:rsidRDefault="00CC24E6"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rsidP="0006682D">
      <w:pPr>
        <w:pStyle w:val="Akapitzlist"/>
        <w:numPr>
          <w:ilvl w:val="0"/>
          <w:numId w:val="9"/>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 xml:space="preserve">EFS+ wybieranych w trybie konkurencyjnym w ramach </w:t>
      </w:r>
      <w:proofErr w:type="spellStart"/>
      <w:r w:rsidR="00516542" w:rsidRPr="00211FC2">
        <w:rPr>
          <w:rFonts w:eastAsia="Calibri"/>
          <w:bCs/>
          <w:color w:val="000000" w:themeColor="text1"/>
          <w:sz w:val="24"/>
          <w:szCs w:val="24"/>
        </w:rPr>
        <w:t>FEdP</w:t>
      </w:r>
      <w:proofErr w:type="spellEnd"/>
      <w:r w:rsidR="00516542" w:rsidRPr="00211FC2">
        <w:rPr>
          <w:rFonts w:eastAsia="Calibri"/>
          <w:bCs/>
          <w:color w:val="000000" w:themeColor="text1"/>
          <w:sz w:val="24"/>
          <w:szCs w:val="24"/>
        </w:rPr>
        <w:t xml:space="preserve"> 2021-2027</w:t>
      </w:r>
      <w:r w:rsidR="00352712" w:rsidRPr="00211FC2">
        <w:rPr>
          <w:rFonts w:eastAsia="Calibri"/>
          <w:bCs/>
          <w:color w:val="000000" w:themeColor="text1"/>
          <w:sz w:val="24"/>
          <w:szCs w:val="24"/>
        </w:rPr>
        <w:t>.</w:t>
      </w:r>
    </w:p>
    <w:p w14:paraId="3E352C66" w14:textId="612F2F74" w:rsidR="005667C2" w:rsidRPr="00211FC2" w:rsidRDefault="009563CF" w:rsidP="0006682D">
      <w:pPr>
        <w:pStyle w:val="Akapitzlist"/>
        <w:numPr>
          <w:ilvl w:val="0"/>
          <w:numId w:val="9"/>
        </w:numPr>
        <w:spacing w:before="120" w:line="276" w:lineRule="auto"/>
        <w:ind w:left="426" w:hanging="425"/>
        <w:contextualSpacing w:val="0"/>
        <w:rPr>
          <w:color w:val="000000" w:themeColor="text1"/>
          <w:sz w:val="24"/>
          <w:szCs w:val="24"/>
        </w:rPr>
      </w:pPr>
      <w:r w:rsidRPr="009563CF">
        <w:rPr>
          <w:rFonts w:eastAsia="Calibri"/>
          <w:bCs/>
          <w:color w:val="000000" w:themeColor="text1"/>
          <w:sz w:val="24"/>
          <w:szCs w:val="24"/>
        </w:rPr>
        <w:t>Systematyk</w:t>
      </w:r>
      <w:r>
        <w:rPr>
          <w:rFonts w:eastAsia="Calibri"/>
          <w:bCs/>
          <w:color w:val="000000" w:themeColor="text1"/>
          <w:sz w:val="24"/>
          <w:szCs w:val="24"/>
        </w:rPr>
        <w:t>a</w:t>
      </w:r>
      <w:r w:rsidRPr="009563CF">
        <w:rPr>
          <w:rFonts w:eastAsia="Calibri"/>
          <w:bCs/>
          <w:color w:val="000000" w:themeColor="text1"/>
          <w:sz w:val="24"/>
          <w:szCs w:val="24"/>
        </w:rPr>
        <w:t xml:space="preserve"> kryteriów wyboru projektów współfinansowanych z Europejskiego Funduszu Społecznego Plus wybieranych w sposób konkurencyjny w ramach Priorytetu VII: Fundusze na rzecz zatrudnienia i kształcenia osób dorosłych, Działania 7.4 Wspieranie uczenia się przez całe życie; Typ projektu 1: Realizacja usług rozwojowych dla osób dorosłych</w:t>
      </w:r>
      <w:r>
        <w:rPr>
          <w:rFonts w:eastAsia="Calibri"/>
          <w:bCs/>
          <w:color w:val="000000" w:themeColor="text1"/>
          <w:sz w:val="24"/>
          <w:szCs w:val="24"/>
        </w:rPr>
        <w:t>.</w:t>
      </w:r>
    </w:p>
    <w:p w14:paraId="6AD3EC1F"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color w:val="000000" w:themeColor="text1"/>
          <w:sz w:val="24"/>
          <w:szCs w:val="24"/>
        </w:rPr>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18228F5D" w14:textId="7A1903F4" w:rsidR="00617443" w:rsidRPr="00211FC2" w:rsidRDefault="001F21F0"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06682D">
      <w:pPr>
        <w:pStyle w:val="Akapitzlist"/>
        <w:numPr>
          <w:ilvl w:val="0"/>
          <w:numId w:val="9"/>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7E6C1EC4" w:rsidR="00617443" w:rsidRPr="00211FC2" w:rsidRDefault="006130D8" w:rsidP="0006682D">
      <w:pPr>
        <w:pStyle w:val="Akapitzlist"/>
        <w:numPr>
          <w:ilvl w:val="0"/>
          <w:numId w:val="9"/>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w:t>
      </w:r>
      <w:r w:rsidR="009A099D" w:rsidRPr="00211FC2">
        <w:rPr>
          <w:sz w:val="24"/>
          <w:szCs w:val="24"/>
        </w:rPr>
        <w:t xml:space="preserve"> – dotyczy jednostki samorządu terytorialnego.</w:t>
      </w:r>
    </w:p>
    <w:p w14:paraId="141B8316" w14:textId="399644AF" w:rsidR="009A099D" w:rsidRPr="004F509D" w:rsidRDefault="009A099D" w:rsidP="0006682D">
      <w:pPr>
        <w:pStyle w:val="Akapitzlist"/>
        <w:numPr>
          <w:ilvl w:val="0"/>
          <w:numId w:val="9"/>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 – dotyczy podmiotu kontrolowanego lub zależnego od jednostki samorządu terytorialnego.</w:t>
      </w:r>
    </w:p>
    <w:p w14:paraId="4FE3CDE2" w14:textId="177041E4" w:rsidR="00710510" w:rsidRPr="00710510" w:rsidRDefault="00710510" w:rsidP="0006682D">
      <w:pPr>
        <w:pStyle w:val="Akapitzlist"/>
        <w:numPr>
          <w:ilvl w:val="0"/>
          <w:numId w:val="9"/>
        </w:numPr>
        <w:spacing w:before="120" w:line="276" w:lineRule="auto"/>
        <w:ind w:left="426" w:hanging="426"/>
        <w:contextualSpacing w:val="0"/>
        <w:rPr>
          <w:bCs/>
          <w:sz w:val="24"/>
          <w:szCs w:val="24"/>
        </w:rPr>
      </w:pPr>
      <w:r w:rsidRPr="00710510">
        <w:rPr>
          <w:bCs/>
          <w:sz w:val="24"/>
          <w:szCs w:val="24"/>
        </w:rPr>
        <w:t>Oświadczenie o kwalifikowalności podatku VAT.</w:t>
      </w:r>
    </w:p>
    <w:p w14:paraId="7432E210" w14:textId="7F5E62E8" w:rsidR="00296334" w:rsidRPr="00916DD3" w:rsidRDefault="004F509D" w:rsidP="00141C78">
      <w:pPr>
        <w:pStyle w:val="Akapitzlist"/>
        <w:numPr>
          <w:ilvl w:val="0"/>
          <w:numId w:val="9"/>
        </w:numPr>
        <w:spacing w:before="120" w:line="276" w:lineRule="auto"/>
        <w:ind w:left="425" w:hanging="425"/>
        <w:contextualSpacing w:val="0"/>
        <w:rPr>
          <w:sz w:val="24"/>
          <w:szCs w:val="24"/>
        </w:rPr>
      </w:pPr>
      <w:r w:rsidRPr="00916DD3">
        <w:rPr>
          <w:sz w:val="24"/>
          <w:szCs w:val="24"/>
        </w:rPr>
        <w:t xml:space="preserve">Strategia </w:t>
      </w:r>
      <w:r w:rsidR="00CC7ED7" w:rsidRPr="00916DD3">
        <w:rPr>
          <w:sz w:val="24"/>
          <w:szCs w:val="24"/>
        </w:rPr>
        <w:t>udzielania wsparcia</w:t>
      </w:r>
      <w:r w:rsidRPr="00916DD3">
        <w:rPr>
          <w:sz w:val="24"/>
          <w:szCs w:val="24"/>
        </w:rPr>
        <w:t>.</w:t>
      </w:r>
    </w:p>
    <w:sectPr w:rsidR="00296334" w:rsidRPr="00916DD3" w:rsidSect="005F013A">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30B0" w14:textId="77777777" w:rsidR="00DD17C2" w:rsidRDefault="00DD17C2" w:rsidP="004B6FA1">
      <w:r>
        <w:separator/>
      </w:r>
    </w:p>
  </w:endnote>
  <w:endnote w:type="continuationSeparator" w:id="0">
    <w:p w14:paraId="26DBCCCA" w14:textId="77777777" w:rsidR="00DD17C2" w:rsidRDefault="00DD17C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B5D6" w14:textId="77777777" w:rsidR="00DD17C2" w:rsidRDefault="00DD17C2" w:rsidP="004B6FA1">
      <w:r>
        <w:separator/>
      </w:r>
    </w:p>
  </w:footnote>
  <w:footnote w:type="continuationSeparator" w:id="0">
    <w:p w14:paraId="1334C2F8" w14:textId="77777777" w:rsidR="00DD17C2" w:rsidRDefault="00DD17C2" w:rsidP="004B6FA1">
      <w:r>
        <w:continuationSeparator/>
      </w:r>
    </w:p>
  </w:footnote>
  <w:footnote w:id="1">
    <w:p w14:paraId="347AC9A7" w14:textId="068234A6" w:rsidR="002A0E7B" w:rsidRDefault="002A0E7B">
      <w:pPr>
        <w:pStyle w:val="Tekstprzypisudolnego"/>
      </w:pPr>
      <w:r>
        <w:rPr>
          <w:rStyle w:val="Odwoanieprzypisudolnego"/>
        </w:rPr>
        <w:footnoteRef/>
      </w:r>
      <w:r>
        <w:t xml:space="preserve"> </w:t>
      </w:r>
      <w:r w:rsidRPr="002A0E7B">
        <w:t>Przez powiązania kapitałowe lub osobowe należy rozumieć powiązania, o których mowa w lit. b.</w:t>
      </w:r>
    </w:p>
  </w:footnote>
  <w:footnote w:id="2">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3">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23480CA5" w14:textId="179E1B88" w:rsidR="00195129" w:rsidRDefault="00D91E1C" w:rsidP="00D91E1C">
      <w:pPr>
        <w:pStyle w:val="Tekstprzypisudolnego"/>
      </w:pPr>
      <w:r>
        <w:rPr>
          <w:rStyle w:val="Odwoanieprzypisudolnego"/>
        </w:rPr>
        <w:footnoteRef/>
      </w:r>
      <w:r>
        <w:t xml:space="preserve"> </w:t>
      </w:r>
      <w:hyperlink r:id="rId1" w:history="1">
        <w:r w:rsidR="00195129" w:rsidRPr="00CF179A">
          <w:rPr>
            <w:rStyle w:val="Hipercze"/>
          </w:rPr>
          <w:t>https://commission.europa.eu/funding-tenders/procedures-guidelines-tenders/information-contractors-and-beneficiaries/exchange-rate-inforeuro_en</w:t>
        </w:r>
      </w:hyperlink>
    </w:p>
  </w:footnote>
  <w:footnote w:id="13">
    <w:p w14:paraId="2A260121" w14:textId="55848258" w:rsidR="000C2185" w:rsidRDefault="000C2185">
      <w:pPr>
        <w:pStyle w:val="Tekstprzypisudolnego"/>
      </w:pPr>
      <w:r>
        <w:rPr>
          <w:rStyle w:val="Odwoanieprzypisudolnego"/>
        </w:rPr>
        <w:footnoteRef/>
      </w:r>
      <w:r>
        <w:t xml:space="preserve"> </w:t>
      </w:r>
      <w:r w:rsidRPr="000C2185">
        <w:t xml:space="preserve">Nie dotyczy </w:t>
      </w:r>
      <w:r w:rsidR="008173AD" w:rsidRPr="008173AD">
        <w:t>beneficjenta będącego jednostką sektora finansów publicznych albo fundacją, której jedynym fundatorem jest Skarb Państwa, a także Banku Gospodarstwa Krajowego.</w:t>
      </w:r>
    </w:p>
  </w:footnote>
  <w:footnote w:id="14">
    <w:p w14:paraId="52AA6767" w14:textId="366CEE33" w:rsidR="000C2185" w:rsidRDefault="000C2185">
      <w:pPr>
        <w:pStyle w:val="Tekstprzypisudolnego"/>
      </w:pPr>
      <w:r>
        <w:rPr>
          <w:rStyle w:val="Odwoanieprzypisudolnego"/>
        </w:rPr>
        <w:footnoteRef/>
      </w:r>
      <w:r>
        <w:t xml:space="preserve"> </w:t>
      </w:r>
      <w:r w:rsidR="008173AD">
        <w:t>Jeśli dotyczy</w:t>
      </w:r>
    </w:p>
  </w:footnote>
  <w:footnote w:id="15">
    <w:p w14:paraId="5BD0566B" w14:textId="7810A6CA" w:rsidR="00800F2C" w:rsidRDefault="00800F2C">
      <w:pPr>
        <w:pStyle w:val="Tekstprzypisudolnego"/>
      </w:pPr>
      <w:r>
        <w:rPr>
          <w:rStyle w:val="Odwoanieprzypisudolnego"/>
        </w:rPr>
        <w:footnoteRef/>
      </w:r>
      <w:r>
        <w:t xml:space="preserve"> </w:t>
      </w:r>
      <w:r w:rsidRPr="000C2185">
        <w:t>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6A2EDD"/>
    <w:multiLevelType w:val="hybridMultilevel"/>
    <w:tmpl w:val="24505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F27B2"/>
    <w:multiLevelType w:val="hybridMultilevel"/>
    <w:tmpl w:val="3BC41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18"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945F43"/>
    <w:multiLevelType w:val="hybridMultilevel"/>
    <w:tmpl w:val="C19AE6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F760D3"/>
    <w:multiLevelType w:val="hybridMultilevel"/>
    <w:tmpl w:val="6FC8DE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225218"/>
    <w:multiLevelType w:val="hybridMultilevel"/>
    <w:tmpl w:val="42924AD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975F50"/>
    <w:multiLevelType w:val="hybridMultilevel"/>
    <w:tmpl w:val="7DF47E10"/>
    <w:lvl w:ilvl="0" w:tplc="3DB0097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F85D98"/>
    <w:multiLevelType w:val="hybridMultilevel"/>
    <w:tmpl w:val="6D0E261A"/>
    <w:lvl w:ilvl="0" w:tplc="0415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9" w15:restartNumberingAfterBreak="0">
    <w:nsid w:val="1E73601E"/>
    <w:multiLevelType w:val="hybridMultilevel"/>
    <w:tmpl w:val="9C4ECBB8"/>
    <w:lvl w:ilvl="0" w:tplc="FFFFFFFF">
      <w:start w:val="1"/>
      <w:numFmt w:val="decimal"/>
      <w:lvlText w:val="%1."/>
      <w:lvlJc w:val="left"/>
      <w:pPr>
        <w:ind w:left="360" w:hanging="360"/>
      </w:pPr>
      <w:rPr>
        <w:rFonts w:hint="default"/>
      </w:rPr>
    </w:lvl>
    <w:lvl w:ilvl="1" w:tplc="354E7506">
      <w:numFmt w:val="bullet"/>
      <w:lvlText w:val="•"/>
      <w:lvlJc w:val="left"/>
      <w:pPr>
        <w:ind w:left="1800" w:hanging="360"/>
      </w:pPr>
      <w:rPr>
        <w:rFonts w:ascii="Arial" w:eastAsia="Times New Roman" w:hAnsi="Arial" w:cs="Arial" w:hint="default"/>
      </w:rPr>
    </w:lvl>
    <w:lvl w:ilvl="2" w:tplc="E674987A">
      <w:start w:val="1"/>
      <w:numFmt w:val="decimal"/>
      <w:lvlText w:val="%3)"/>
      <w:lvlJc w:val="left"/>
      <w:pPr>
        <w:ind w:left="3045" w:hanging="705"/>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122D02"/>
    <w:multiLevelType w:val="hybridMultilevel"/>
    <w:tmpl w:val="C8FA9B5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296D798E"/>
    <w:multiLevelType w:val="hybridMultilevel"/>
    <w:tmpl w:val="102A8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AA7194"/>
    <w:multiLevelType w:val="hybridMultilevel"/>
    <w:tmpl w:val="15803E0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2B9C2E0C"/>
    <w:multiLevelType w:val="hybridMultilevel"/>
    <w:tmpl w:val="898C462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7" w15:restartNumberingAfterBreak="0">
    <w:nsid w:val="30B97155"/>
    <w:multiLevelType w:val="hybridMultilevel"/>
    <w:tmpl w:val="F252E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9"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4B573E"/>
    <w:multiLevelType w:val="hybridMultilevel"/>
    <w:tmpl w:val="65500FCE"/>
    <w:lvl w:ilvl="0" w:tplc="81EA8C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481616"/>
    <w:multiLevelType w:val="hybridMultilevel"/>
    <w:tmpl w:val="0F8CBC1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C2171"/>
    <w:multiLevelType w:val="hybridMultilevel"/>
    <w:tmpl w:val="63308E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1B1398"/>
    <w:multiLevelType w:val="hybridMultilevel"/>
    <w:tmpl w:val="C0FC3D2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B208A9"/>
    <w:multiLevelType w:val="hybridMultilevel"/>
    <w:tmpl w:val="0FFCB5BE"/>
    <w:lvl w:ilvl="0" w:tplc="A928D3BE">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612985"/>
    <w:multiLevelType w:val="hybridMultilevel"/>
    <w:tmpl w:val="9498387A"/>
    <w:lvl w:ilvl="0" w:tplc="0415000F">
      <w:start w:val="1"/>
      <w:numFmt w:val="decimal"/>
      <w:lvlText w:val="%1."/>
      <w:lvlJc w:val="left"/>
      <w:pPr>
        <w:ind w:left="1935" w:hanging="360"/>
      </w:pPr>
    </w:lvl>
    <w:lvl w:ilvl="1" w:tplc="04150019" w:tentative="1">
      <w:start w:val="1"/>
      <w:numFmt w:val="lowerLetter"/>
      <w:lvlText w:val="%2."/>
      <w:lvlJc w:val="left"/>
      <w:pPr>
        <w:ind w:left="2655" w:hanging="360"/>
      </w:pPr>
    </w:lvl>
    <w:lvl w:ilvl="2" w:tplc="0415001B">
      <w:start w:val="1"/>
      <w:numFmt w:val="lowerRoman"/>
      <w:lvlText w:val="%3."/>
      <w:lvlJc w:val="right"/>
      <w:pPr>
        <w:ind w:left="3555" w:hanging="36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1D5031"/>
    <w:multiLevelType w:val="hybridMultilevel"/>
    <w:tmpl w:val="B9B4C084"/>
    <w:lvl w:ilvl="0" w:tplc="FFFFFFFF">
      <w:start w:val="1"/>
      <w:numFmt w:val="lowerLetter"/>
      <w:lvlText w:val="%1)"/>
      <w:lvlJc w:val="left"/>
      <w:pPr>
        <w:ind w:left="1440" w:hanging="360"/>
      </w:pPr>
    </w:lvl>
    <w:lvl w:ilvl="1" w:tplc="4300BA38">
      <w:start w:val="1"/>
      <w:numFmt w:val="decimal"/>
      <w:lvlText w:val="%2."/>
      <w:lvlJc w:val="left"/>
      <w:pPr>
        <w:ind w:left="2505" w:hanging="70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6A93D68"/>
    <w:multiLevelType w:val="hybridMultilevel"/>
    <w:tmpl w:val="453A57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3049"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7532AC4"/>
    <w:multiLevelType w:val="hybridMultilevel"/>
    <w:tmpl w:val="1B968982"/>
    <w:lvl w:ilvl="0" w:tplc="9A44A348">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96A4410"/>
    <w:multiLevelType w:val="hybridMultilevel"/>
    <w:tmpl w:val="93D6FFAC"/>
    <w:lvl w:ilvl="0" w:tplc="182E1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BB717E9"/>
    <w:multiLevelType w:val="hybridMultilevel"/>
    <w:tmpl w:val="8E36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6E4F26"/>
    <w:multiLevelType w:val="hybridMultilevel"/>
    <w:tmpl w:val="70C80E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4"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6"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2917247"/>
    <w:multiLevelType w:val="hybridMultilevel"/>
    <w:tmpl w:val="D3DAE4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480BA1"/>
    <w:multiLevelType w:val="hybridMultilevel"/>
    <w:tmpl w:val="B712B414"/>
    <w:lvl w:ilvl="0" w:tplc="69D801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2" w15:restartNumberingAfterBreak="0">
    <w:nsid w:val="774A11F0"/>
    <w:multiLevelType w:val="hybridMultilevel"/>
    <w:tmpl w:val="40742974"/>
    <w:lvl w:ilvl="0" w:tplc="A9A2300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F3A61"/>
    <w:multiLevelType w:val="hybridMultilevel"/>
    <w:tmpl w:val="CF825264"/>
    <w:lvl w:ilvl="0" w:tplc="FFFFFFFF">
      <w:start w:val="1"/>
      <w:numFmt w:val="decimal"/>
      <w:lvlText w:val="%1."/>
      <w:lvlJc w:val="left"/>
      <w:pPr>
        <w:ind w:left="1080" w:hanging="360"/>
      </w:pPr>
      <w:rPr>
        <w:rFonts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1"/>
  </w:num>
  <w:num w:numId="2" w16cid:durableId="90391645">
    <w:abstractNumId w:val="110"/>
  </w:num>
  <w:num w:numId="3" w16cid:durableId="1759909662">
    <w:abstractNumId w:val="1"/>
  </w:num>
  <w:num w:numId="4" w16cid:durableId="1341352307">
    <w:abstractNumId w:val="73"/>
  </w:num>
  <w:num w:numId="5" w16cid:durableId="1515457692">
    <w:abstractNumId w:val="53"/>
  </w:num>
  <w:num w:numId="6" w16cid:durableId="49428045">
    <w:abstractNumId w:val="24"/>
  </w:num>
  <w:num w:numId="7" w16cid:durableId="1139148350">
    <w:abstractNumId w:val="76"/>
  </w:num>
  <w:num w:numId="8" w16cid:durableId="1577938573">
    <w:abstractNumId w:val="78"/>
  </w:num>
  <w:num w:numId="9" w16cid:durableId="199712008">
    <w:abstractNumId w:val="81"/>
  </w:num>
  <w:num w:numId="10" w16cid:durableId="456529169">
    <w:abstractNumId w:val="67"/>
  </w:num>
  <w:num w:numId="11" w16cid:durableId="1148403215">
    <w:abstractNumId w:val="51"/>
  </w:num>
  <w:num w:numId="12" w16cid:durableId="1151872981">
    <w:abstractNumId w:val="121"/>
  </w:num>
  <w:num w:numId="13" w16cid:durableId="1288394658">
    <w:abstractNumId w:val="65"/>
  </w:num>
  <w:num w:numId="14" w16cid:durableId="1846551276">
    <w:abstractNumId w:val="91"/>
  </w:num>
  <w:num w:numId="15" w16cid:durableId="971330857">
    <w:abstractNumId w:val="111"/>
  </w:num>
  <w:num w:numId="16" w16cid:durableId="1739594691">
    <w:abstractNumId w:val="69"/>
  </w:num>
  <w:num w:numId="17" w16cid:durableId="1636636873">
    <w:abstractNumId w:val="21"/>
  </w:num>
  <w:num w:numId="18" w16cid:durableId="1089931906">
    <w:abstractNumId w:val="39"/>
  </w:num>
  <w:num w:numId="19" w16cid:durableId="566493858">
    <w:abstractNumId w:val="85"/>
  </w:num>
  <w:num w:numId="20" w16cid:durableId="915557111">
    <w:abstractNumId w:val="3"/>
  </w:num>
  <w:num w:numId="21" w16cid:durableId="1752773420">
    <w:abstractNumId w:val="104"/>
  </w:num>
  <w:num w:numId="22" w16cid:durableId="1288507616">
    <w:abstractNumId w:val="72"/>
  </w:num>
  <w:num w:numId="23" w16cid:durableId="279919085">
    <w:abstractNumId w:val="129"/>
  </w:num>
  <w:num w:numId="24" w16cid:durableId="2127574980">
    <w:abstractNumId w:val="7"/>
  </w:num>
  <w:num w:numId="25" w16cid:durableId="686099775">
    <w:abstractNumId w:val="61"/>
  </w:num>
  <w:num w:numId="26" w16cid:durableId="1263101905">
    <w:abstractNumId w:val="47"/>
  </w:num>
  <w:num w:numId="27" w16cid:durableId="1668240998">
    <w:abstractNumId w:val="97"/>
  </w:num>
  <w:num w:numId="28" w16cid:durableId="900217334">
    <w:abstractNumId w:val="15"/>
  </w:num>
  <w:num w:numId="29" w16cid:durableId="1889222349">
    <w:abstractNumId w:val="62"/>
  </w:num>
  <w:num w:numId="30" w16cid:durableId="909465699">
    <w:abstractNumId w:val="64"/>
  </w:num>
  <w:num w:numId="31" w16cid:durableId="2114859475">
    <w:abstractNumId w:val="48"/>
  </w:num>
  <w:num w:numId="32" w16cid:durableId="54015452">
    <w:abstractNumId w:val="41"/>
  </w:num>
  <w:num w:numId="33" w16cid:durableId="796752251">
    <w:abstractNumId w:val="11"/>
  </w:num>
  <w:num w:numId="34" w16cid:durableId="1610549098">
    <w:abstractNumId w:val="13"/>
  </w:num>
  <w:num w:numId="35" w16cid:durableId="1254361964">
    <w:abstractNumId w:val="30"/>
  </w:num>
  <w:num w:numId="36" w16cid:durableId="549925018">
    <w:abstractNumId w:val="90"/>
  </w:num>
  <w:num w:numId="37" w16cid:durableId="1099643120">
    <w:abstractNumId w:val="17"/>
  </w:num>
  <w:num w:numId="38" w16cid:durableId="1812020531">
    <w:abstractNumId w:val="130"/>
  </w:num>
  <w:num w:numId="39" w16cid:durableId="1477913416">
    <w:abstractNumId w:val="79"/>
  </w:num>
  <w:num w:numId="40" w16cid:durableId="1419404632">
    <w:abstractNumId w:val="66"/>
  </w:num>
  <w:num w:numId="41" w16cid:durableId="1090009893">
    <w:abstractNumId w:val="22"/>
  </w:num>
  <w:num w:numId="42" w16cid:durableId="346368222">
    <w:abstractNumId w:val="109"/>
  </w:num>
  <w:num w:numId="43" w16cid:durableId="1470394206">
    <w:abstractNumId w:val="23"/>
  </w:num>
  <w:num w:numId="44" w16cid:durableId="34889149">
    <w:abstractNumId w:val="32"/>
  </w:num>
  <w:num w:numId="45" w16cid:durableId="550113886">
    <w:abstractNumId w:val="106"/>
  </w:num>
  <w:num w:numId="46" w16cid:durableId="2083597046">
    <w:abstractNumId w:val="117"/>
  </w:num>
  <w:num w:numId="47" w16cid:durableId="1714381384">
    <w:abstractNumId w:val="127"/>
  </w:num>
  <w:num w:numId="48" w16cid:durableId="5255652">
    <w:abstractNumId w:val="49"/>
  </w:num>
  <w:num w:numId="49" w16cid:durableId="2053528544">
    <w:abstractNumId w:val="14"/>
  </w:num>
  <w:num w:numId="50" w16cid:durableId="549538543">
    <w:abstractNumId w:val="45"/>
  </w:num>
  <w:num w:numId="51" w16cid:durableId="1101147940">
    <w:abstractNumId w:val="20"/>
  </w:num>
  <w:num w:numId="52" w16cid:durableId="1746414435">
    <w:abstractNumId w:val="70"/>
  </w:num>
  <w:num w:numId="53" w16cid:durableId="1113748516">
    <w:abstractNumId w:val="101"/>
  </w:num>
  <w:num w:numId="54" w16cid:durableId="232739185">
    <w:abstractNumId w:val="125"/>
  </w:num>
  <w:num w:numId="55" w16cid:durableId="1971091633">
    <w:abstractNumId w:val="4"/>
  </w:num>
  <w:num w:numId="56" w16cid:durableId="1570068834">
    <w:abstractNumId w:val="99"/>
  </w:num>
  <w:num w:numId="57" w16cid:durableId="998966662">
    <w:abstractNumId w:val="128"/>
  </w:num>
  <w:num w:numId="58" w16cid:durableId="2090230452">
    <w:abstractNumId w:val="88"/>
  </w:num>
  <w:num w:numId="59" w16cid:durableId="273488253">
    <w:abstractNumId w:val="35"/>
  </w:num>
  <w:num w:numId="60" w16cid:durableId="1503664920">
    <w:abstractNumId w:val="58"/>
  </w:num>
  <w:num w:numId="61" w16cid:durableId="414714388">
    <w:abstractNumId w:val="0"/>
  </w:num>
  <w:num w:numId="62" w16cid:durableId="1429621844">
    <w:abstractNumId w:val="12"/>
  </w:num>
  <w:num w:numId="63" w16cid:durableId="381564582">
    <w:abstractNumId w:val="123"/>
  </w:num>
  <w:num w:numId="64" w16cid:durableId="1303652764">
    <w:abstractNumId w:val="113"/>
  </w:num>
  <w:num w:numId="65" w16cid:durableId="266350940">
    <w:abstractNumId w:val="96"/>
  </w:num>
  <w:num w:numId="66" w16cid:durableId="1222669711">
    <w:abstractNumId w:val="56"/>
  </w:num>
  <w:num w:numId="67" w16cid:durableId="1568952111">
    <w:abstractNumId w:val="44"/>
  </w:num>
  <w:num w:numId="68" w16cid:durableId="1400060264">
    <w:abstractNumId w:val="16"/>
  </w:num>
  <w:num w:numId="69" w16cid:durableId="1534228787">
    <w:abstractNumId w:val="115"/>
  </w:num>
  <w:num w:numId="70" w16cid:durableId="443112648">
    <w:abstractNumId w:val="29"/>
  </w:num>
  <w:num w:numId="71" w16cid:durableId="40374585">
    <w:abstractNumId w:val="84"/>
  </w:num>
  <w:num w:numId="72" w16cid:durableId="825050196">
    <w:abstractNumId w:val="6"/>
  </w:num>
  <w:num w:numId="73" w16cid:durableId="713968776">
    <w:abstractNumId w:val="71"/>
  </w:num>
  <w:num w:numId="74" w16cid:durableId="1894730525">
    <w:abstractNumId w:val="77"/>
  </w:num>
  <w:num w:numId="75" w16cid:durableId="1729717928">
    <w:abstractNumId w:val="10"/>
  </w:num>
  <w:num w:numId="76" w16cid:durableId="575087944">
    <w:abstractNumId w:val="100"/>
  </w:num>
  <w:num w:numId="77" w16cid:durableId="1889682351">
    <w:abstractNumId w:val="83"/>
  </w:num>
  <w:num w:numId="78" w16cid:durableId="451747714">
    <w:abstractNumId w:val="119"/>
  </w:num>
  <w:num w:numId="79" w16cid:durableId="132454369">
    <w:abstractNumId w:val="59"/>
  </w:num>
  <w:num w:numId="80" w16cid:durableId="1981953908">
    <w:abstractNumId w:val="26"/>
  </w:num>
  <w:num w:numId="81" w16cid:durableId="557932823">
    <w:abstractNumId w:val="116"/>
  </w:num>
  <w:num w:numId="82" w16cid:durableId="1275476166">
    <w:abstractNumId w:val="126"/>
  </w:num>
  <w:num w:numId="83" w16cid:durableId="2111923499">
    <w:abstractNumId w:val="114"/>
  </w:num>
  <w:num w:numId="84" w16cid:durableId="2122415365">
    <w:abstractNumId w:val="2"/>
  </w:num>
  <w:num w:numId="85" w16cid:durableId="1658530006">
    <w:abstractNumId w:val="74"/>
  </w:num>
  <w:num w:numId="86" w16cid:durableId="324286798">
    <w:abstractNumId w:val="37"/>
  </w:num>
  <w:num w:numId="87" w16cid:durableId="846555294">
    <w:abstractNumId w:val="60"/>
  </w:num>
  <w:num w:numId="88" w16cid:durableId="1533616692">
    <w:abstractNumId w:val="93"/>
  </w:num>
  <w:num w:numId="89" w16cid:durableId="1913277440">
    <w:abstractNumId w:val="54"/>
  </w:num>
  <w:num w:numId="90" w16cid:durableId="1055205260">
    <w:abstractNumId w:val="95"/>
  </w:num>
  <w:num w:numId="91" w16cid:durableId="1426609738">
    <w:abstractNumId w:val="86"/>
  </w:num>
  <w:num w:numId="92" w16cid:durableId="448860593">
    <w:abstractNumId w:val="31"/>
  </w:num>
  <w:num w:numId="93" w16cid:durableId="1812362979">
    <w:abstractNumId w:val="33"/>
  </w:num>
  <w:num w:numId="94" w16cid:durableId="2111195452">
    <w:abstractNumId w:val="80"/>
  </w:num>
  <w:num w:numId="95" w16cid:durableId="326858404">
    <w:abstractNumId w:val="52"/>
  </w:num>
  <w:num w:numId="96" w16cid:durableId="1898317405">
    <w:abstractNumId w:val="68"/>
  </w:num>
  <w:num w:numId="97" w16cid:durableId="922298634">
    <w:abstractNumId w:val="18"/>
  </w:num>
  <w:num w:numId="98" w16cid:durableId="236327616">
    <w:abstractNumId w:val="5"/>
  </w:num>
  <w:num w:numId="99" w16cid:durableId="1976985996">
    <w:abstractNumId w:val="108"/>
  </w:num>
  <w:num w:numId="100" w16cid:durableId="995452700">
    <w:abstractNumId w:val="105"/>
  </w:num>
  <w:num w:numId="101" w16cid:durableId="2116972827">
    <w:abstractNumId w:val="89"/>
  </w:num>
  <w:num w:numId="102" w16cid:durableId="1656300555">
    <w:abstractNumId w:val="120"/>
  </w:num>
  <w:num w:numId="103" w16cid:durableId="1323581002">
    <w:abstractNumId w:val="75"/>
  </w:num>
  <w:num w:numId="104" w16cid:durableId="384525161">
    <w:abstractNumId w:val="112"/>
  </w:num>
  <w:num w:numId="105" w16cid:durableId="267351542">
    <w:abstractNumId w:val="55"/>
  </w:num>
  <w:num w:numId="106" w16cid:durableId="1287540541">
    <w:abstractNumId w:val="124"/>
  </w:num>
  <w:num w:numId="107" w16cid:durableId="812330027">
    <w:abstractNumId w:val="25"/>
  </w:num>
  <w:num w:numId="108" w16cid:durableId="1854028296">
    <w:abstractNumId w:val="118"/>
  </w:num>
  <w:num w:numId="109" w16cid:durableId="192236139">
    <w:abstractNumId w:val="63"/>
  </w:num>
  <w:num w:numId="110" w16cid:durableId="101343087">
    <w:abstractNumId w:val="102"/>
  </w:num>
  <w:num w:numId="111" w16cid:durableId="2128234043">
    <w:abstractNumId w:val="19"/>
  </w:num>
  <w:num w:numId="112" w16cid:durableId="210188534">
    <w:abstractNumId w:val="8"/>
  </w:num>
  <w:num w:numId="113" w16cid:durableId="608314019">
    <w:abstractNumId w:val="122"/>
  </w:num>
  <w:num w:numId="114" w16cid:durableId="732117316">
    <w:abstractNumId w:val="50"/>
  </w:num>
  <w:num w:numId="115" w16cid:durableId="939335145">
    <w:abstractNumId w:val="87"/>
  </w:num>
  <w:num w:numId="116" w16cid:durableId="1059208553">
    <w:abstractNumId w:val="27"/>
  </w:num>
  <w:num w:numId="117" w16cid:durableId="2122262468">
    <w:abstractNumId w:val="57"/>
  </w:num>
  <w:num w:numId="118" w16cid:durableId="1145590364">
    <w:abstractNumId w:val="82"/>
  </w:num>
  <w:num w:numId="119" w16cid:durableId="1763724630">
    <w:abstractNumId w:val="43"/>
  </w:num>
  <w:num w:numId="120" w16cid:durableId="2127499584">
    <w:abstractNumId w:val="103"/>
  </w:num>
  <w:num w:numId="121" w16cid:durableId="1794520926">
    <w:abstractNumId w:val="92"/>
  </w:num>
  <w:num w:numId="122" w16cid:durableId="751005861">
    <w:abstractNumId w:val="46"/>
  </w:num>
  <w:num w:numId="123" w16cid:durableId="1640374644">
    <w:abstractNumId w:val="9"/>
  </w:num>
  <w:num w:numId="124" w16cid:durableId="1014310182">
    <w:abstractNumId w:val="94"/>
  </w:num>
  <w:num w:numId="125" w16cid:durableId="1584604666">
    <w:abstractNumId w:val="34"/>
  </w:num>
  <w:num w:numId="126" w16cid:durableId="1708413684">
    <w:abstractNumId w:val="38"/>
  </w:num>
  <w:num w:numId="127" w16cid:durableId="561062289">
    <w:abstractNumId w:val="98"/>
  </w:num>
  <w:num w:numId="128" w16cid:durableId="1510758770">
    <w:abstractNumId w:val="42"/>
  </w:num>
  <w:num w:numId="129" w16cid:durableId="62918957">
    <w:abstractNumId w:val="40"/>
  </w:num>
  <w:num w:numId="130" w16cid:durableId="522789885">
    <w:abstractNumId w:val="107"/>
  </w:num>
  <w:num w:numId="131" w16cid:durableId="1505441005">
    <w:abstractNumId w:val="36"/>
  </w:num>
  <w:num w:numId="132" w16cid:durableId="1210873815">
    <w:abstractNumId w:val="2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2B40"/>
    <w:rsid w:val="0001642C"/>
    <w:rsid w:val="000164FF"/>
    <w:rsid w:val="000171B3"/>
    <w:rsid w:val="000233A7"/>
    <w:rsid w:val="00023B8B"/>
    <w:rsid w:val="000253D9"/>
    <w:rsid w:val="000276A8"/>
    <w:rsid w:val="000302A9"/>
    <w:rsid w:val="00032D21"/>
    <w:rsid w:val="00034E57"/>
    <w:rsid w:val="00036B0F"/>
    <w:rsid w:val="00036DB6"/>
    <w:rsid w:val="00036DEE"/>
    <w:rsid w:val="00036FB0"/>
    <w:rsid w:val="00040E3F"/>
    <w:rsid w:val="00042041"/>
    <w:rsid w:val="00043FD8"/>
    <w:rsid w:val="00044D93"/>
    <w:rsid w:val="0004568F"/>
    <w:rsid w:val="0004595D"/>
    <w:rsid w:val="000501D6"/>
    <w:rsid w:val="0005024F"/>
    <w:rsid w:val="0005241D"/>
    <w:rsid w:val="000526B1"/>
    <w:rsid w:val="0005294D"/>
    <w:rsid w:val="0005324B"/>
    <w:rsid w:val="00053635"/>
    <w:rsid w:val="00056E8E"/>
    <w:rsid w:val="00057F3A"/>
    <w:rsid w:val="00060883"/>
    <w:rsid w:val="00063669"/>
    <w:rsid w:val="0006682D"/>
    <w:rsid w:val="00067881"/>
    <w:rsid w:val="00067F48"/>
    <w:rsid w:val="00070E4F"/>
    <w:rsid w:val="00071873"/>
    <w:rsid w:val="0007274C"/>
    <w:rsid w:val="00072A33"/>
    <w:rsid w:val="00074E70"/>
    <w:rsid w:val="00075A25"/>
    <w:rsid w:val="000768DC"/>
    <w:rsid w:val="00080E2A"/>
    <w:rsid w:val="00086339"/>
    <w:rsid w:val="000867AA"/>
    <w:rsid w:val="0009056B"/>
    <w:rsid w:val="00090F65"/>
    <w:rsid w:val="0009536D"/>
    <w:rsid w:val="000968DB"/>
    <w:rsid w:val="00096F59"/>
    <w:rsid w:val="000A1278"/>
    <w:rsid w:val="000A7651"/>
    <w:rsid w:val="000B04E4"/>
    <w:rsid w:val="000B0B87"/>
    <w:rsid w:val="000B1B42"/>
    <w:rsid w:val="000B7E87"/>
    <w:rsid w:val="000C2185"/>
    <w:rsid w:val="000C30DA"/>
    <w:rsid w:val="000C3892"/>
    <w:rsid w:val="000C4A9A"/>
    <w:rsid w:val="000C505E"/>
    <w:rsid w:val="000C6AD8"/>
    <w:rsid w:val="000C7D78"/>
    <w:rsid w:val="000D241F"/>
    <w:rsid w:val="000D29F8"/>
    <w:rsid w:val="000D2D54"/>
    <w:rsid w:val="000D317E"/>
    <w:rsid w:val="000D5F2F"/>
    <w:rsid w:val="000D5F97"/>
    <w:rsid w:val="000E0450"/>
    <w:rsid w:val="000E0DB7"/>
    <w:rsid w:val="000E0FA7"/>
    <w:rsid w:val="000E122B"/>
    <w:rsid w:val="000E28DE"/>
    <w:rsid w:val="000E5991"/>
    <w:rsid w:val="000F1786"/>
    <w:rsid w:val="000F195F"/>
    <w:rsid w:val="000F291A"/>
    <w:rsid w:val="000F2943"/>
    <w:rsid w:val="000F34CC"/>
    <w:rsid w:val="000F41B2"/>
    <w:rsid w:val="000F60A4"/>
    <w:rsid w:val="00100D0F"/>
    <w:rsid w:val="00101030"/>
    <w:rsid w:val="001017E7"/>
    <w:rsid w:val="00101B80"/>
    <w:rsid w:val="00104F49"/>
    <w:rsid w:val="00106338"/>
    <w:rsid w:val="0010652A"/>
    <w:rsid w:val="00106F3D"/>
    <w:rsid w:val="00110496"/>
    <w:rsid w:val="001106BF"/>
    <w:rsid w:val="001106EC"/>
    <w:rsid w:val="00111A5B"/>
    <w:rsid w:val="00111E13"/>
    <w:rsid w:val="00112860"/>
    <w:rsid w:val="001132AD"/>
    <w:rsid w:val="001133C9"/>
    <w:rsid w:val="00114139"/>
    <w:rsid w:val="0011506D"/>
    <w:rsid w:val="001157E0"/>
    <w:rsid w:val="00116048"/>
    <w:rsid w:val="001175CC"/>
    <w:rsid w:val="00117A85"/>
    <w:rsid w:val="00120A62"/>
    <w:rsid w:val="00121E2C"/>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0D0C"/>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77DB3"/>
    <w:rsid w:val="001805DC"/>
    <w:rsid w:val="00183B42"/>
    <w:rsid w:val="00184FD8"/>
    <w:rsid w:val="00185104"/>
    <w:rsid w:val="001867B3"/>
    <w:rsid w:val="00187B26"/>
    <w:rsid w:val="00191F41"/>
    <w:rsid w:val="00192721"/>
    <w:rsid w:val="00192967"/>
    <w:rsid w:val="00194AA2"/>
    <w:rsid w:val="00195129"/>
    <w:rsid w:val="00195585"/>
    <w:rsid w:val="00195DB2"/>
    <w:rsid w:val="001965CE"/>
    <w:rsid w:val="0019727D"/>
    <w:rsid w:val="0019775F"/>
    <w:rsid w:val="001978A0"/>
    <w:rsid w:val="001A070B"/>
    <w:rsid w:val="001A1CE1"/>
    <w:rsid w:val="001A251F"/>
    <w:rsid w:val="001A3956"/>
    <w:rsid w:val="001B4748"/>
    <w:rsid w:val="001B56BE"/>
    <w:rsid w:val="001B601A"/>
    <w:rsid w:val="001C195C"/>
    <w:rsid w:val="001C1A95"/>
    <w:rsid w:val="001C3279"/>
    <w:rsid w:val="001C48DC"/>
    <w:rsid w:val="001C5FAB"/>
    <w:rsid w:val="001C6D18"/>
    <w:rsid w:val="001C7181"/>
    <w:rsid w:val="001C7502"/>
    <w:rsid w:val="001D230F"/>
    <w:rsid w:val="001D23FB"/>
    <w:rsid w:val="001D446D"/>
    <w:rsid w:val="001D5425"/>
    <w:rsid w:val="001D546A"/>
    <w:rsid w:val="001E081D"/>
    <w:rsid w:val="001E158D"/>
    <w:rsid w:val="001E1A7C"/>
    <w:rsid w:val="001E1F26"/>
    <w:rsid w:val="001E44B8"/>
    <w:rsid w:val="001E4CB7"/>
    <w:rsid w:val="001E5505"/>
    <w:rsid w:val="001E7809"/>
    <w:rsid w:val="001F21F0"/>
    <w:rsid w:val="001F37D3"/>
    <w:rsid w:val="001F46B4"/>
    <w:rsid w:val="001F6D85"/>
    <w:rsid w:val="002002FD"/>
    <w:rsid w:val="0020087C"/>
    <w:rsid w:val="002009F7"/>
    <w:rsid w:val="002015FC"/>
    <w:rsid w:val="00202541"/>
    <w:rsid w:val="002032EF"/>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271"/>
    <w:rsid w:val="002223EA"/>
    <w:rsid w:val="00222FE2"/>
    <w:rsid w:val="00223BF5"/>
    <w:rsid w:val="00223D53"/>
    <w:rsid w:val="00224F94"/>
    <w:rsid w:val="00226795"/>
    <w:rsid w:val="00227409"/>
    <w:rsid w:val="0023108A"/>
    <w:rsid w:val="00231908"/>
    <w:rsid w:val="00232D9A"/>
    <w:rsid w:val="0023395D"/>
    <w:rsid w:val="002361D7"/>
    <w:rsid w:val="002369EA"/>
    <w:rsid w:val="00237F90"/>
    <w:rsid w:val="00243877"/>
    <w:rsid w:val="0025575D"/>
    <w:rsid w:val="002562DB"/>
    <w:rsid w:val="00261B16"/>
    <w:rsid w:val="00261E03"/>
    <w:rsid w:val="00263874"/>
    <w:rsid w:val="00263D86"/>
    <w:rsid w:val="002640EE"/>
    <w:rsid w:val="002645BD"/>
    <w:rsid w:val="002714FA"/>
    <w:rsid w:val="002721FB"/>
    <w:rsid w:val="00273928"/>
    <w:rsid w:val="00276A45"/>
    <w:rsid w:val="00276C31"/>
    <w:rsid w:val="0028219D"/>
    <w:rsid w:val="002834A2"/>
    <w:rsid w:val="00283D22"/>
    <w:rsid w:val="00285884"/>
    <w:rsid w:val="00285D3A"/>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9652C"/>
    <w:rsid w:val="002A0E7B"/>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D760C"/>
    <w:rsid w:val="002E1540"/>
    <w:rsid w:val="002E43E5"/>
    <w:rsid w:val="002E537C"/>
    <w:rsid w:val="002E6C79"/>
    <w:rsid w:val="002F1A9B"/>
    <w:rsid w:val="002F1D3C"/>
    <w:rsid w:val="002F331A"/>
    <w:rsid w:val="002F43F5"/>
    <w:rsid w:val="002F5008"/>
    <w:rsid w:val="002F5A4E"/>
    <w:rsid w:val="002F610F"/>
    <w:rsid w:val="002F6120"/>
    <w:rsid w:val="002F6A12"/>
    <w:rsid w:val="002F7FAD"/>
    <w:rsid w:val="00300F9C"/>
    <w:rsid w:val="00302A55"/>
    <w:rsid w:val="00303685"/>
    <w:rsid w:val="00303BEB"/>
    <w:rsid w:val="00304842"/>
    <w:rsid w:val="00304971"/>
    <w:rsid w:val="00305D1B"/>
    <w:rsid w:val="00305F01"/>
    <w:rsid w:val="00306344"/>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63D9"/>
    <w:rsid w:val="003373A3"/>
    <w:rsid w:val="00337931"/>
    <w:rsid w:val="00342C2F"/>
    <w:rsid w:val="00342F4A"/>
    <w:rsid w:val="00343527"/>
    <w:rsid w:val="003438BE"/>
    <w:rsid w:val="00343E85"/>
    <w:rsid w:val="00346100"/>
    <w:rsid w:val="00346C14"/>
    <w:rsid w:val="00347933"/>
    <w:rsid w:val="00351AC1"/>
    <w:rsid w:val="00352712"/>
    <w:rsid w:val="00352A1A"/>
    <w:rsid w:val="00353BA2"/>
    <w:rsid w:val="00353EC1"/>
    <w:rsid w:val="00354A25"/>
    <w:rsid w:val="00357875"/>
    <w:rsid w:val="00361346"/>
    <w:rsid w:val="003646D1"/>
    <w:rsid w:val="00366B8A"/>
    <w:rsid w:val="0036713E"/>
    <w:rsid w:val="0036793E"/>
    <w:rsid w:val="00373588"/>
    <w:rsid w:val="00373BEE"/>
    <w:rsid w:val="00374235"/>
    <w:rsid w:val="00374E60"/>
    <w:rsid w:val="00377F21"/>
    <w:rsid w:val="00380B04"/>
    <w:rsid w:val="00381E21"/>
    <w:rsid w:val="00383881"/>
    <w:rsid w:val="00383EB1"/>
    <w:rsid w:val="003842BC"/>
    <w:rsid w:val="00384CFA"/>
    <w:rsid w:val="00385DF4"/>
    <w:rsid w:val="00386CD7"/>
    <w:rsid w:val="00386E17"/>
    <w:rsid w:val="0038770D"/>
    <w:rsid w:val="0039000E"/>
    <w:rsid w:val="00390092"/>
    <w:rsid w:val="00391236"/>
    <w:rsid w:val="003913F8"/>
    <w:rsid w:val="003918CA"/>
    <w:rsid w:val="003927B2"/>
    <w:rsid w:val="00394379"/>
    <w:rsid w:val="00394802"/>
    <w:rsid w:val="00396A96"/>
    <w:rsid w:val="003A0FE0"/>
    <w:rsid w:val="003A172B"/>
    <w:rsid w:val="003A41F8"/>
    <w:rsid w:val="003A5626"/>
    <w:rsid w:val="003A57C2"/>
    <w:rsid w:val="003A6BCB"/>
    <w:rsid w:val="003A70E8"/>
    <w:rsid w:val="003B0CB8"/>
    <w:rsid w:val="003B1BC1"/>
    <w:rsid w:val="003B1C38"/>
    <w:rsid w:val="003B7D05"/>
    <w:rsid w:val="003C01A1"/>
    <w:rsid w:val="003C0BE2"/>
    <w:rsid w:val="003C308A"/>
    <w:rsid w:val="003C3E3D"/>
    <w:rsid w:val="003C3F20"/>
    <w:rsid w:val="003C4162"/>
    <w:rsid w:val="003C42A2"/>
    <w:rsid w:val="003C5119"/>
    <w:rsid w:val="003C60A1"/>
    <w:rsid w:val="003C6193"/>
    <w:rsid w:val="003C664A"/>
    <w:rsid w:val="003C6965"/>
    <w:rsid w:val="003D2042"/>
    <w:rsid w:val="003D20AA"/>
    <w:rsid w:val="003D3520"/>
    <w:rsid w:val="003D6CB1"/>
    <w:rsid w:val="003E1911"/>
    <w:rsid w:val="003E1DDA"/>
    <w:rsid w:val="003E2640"/>
    <w:rsid w:val="003E45EB"/>
    <w:rsid w:val="003E7F0B"/>
    <w:rsid w:val="003F0A79"/>
    <w:rsid w:val="003F0CF7"/>
    <w:rsid w:val="003F21B2"/>
    <w:rsid w:val="003F3075"/>
    <w:rsid w:val="003F3B1A"/>
    <w:rsid w:val="003F416B"/>
    <w:rsid w:val="003F775C"/>
    <w:rsid w:val="00403A6B"/>
    <w:rsid w:val="00407898"/>
    <w:rsid w:val="00407CF3"/>
    <w:rsid w:val="00414B8F"/>
    <w:rsid w:val="0042026C"/>
    <w:rsid w:val="0042184F"/>
    <w:rsid w:val="004233EA"/>
    <w:rsid w:val="0042396F"/>
    <w:rsid w:val="004239B8"/>
    <w:rsid w:val="00426763"/>
    <w:rsid w:val="00431FE5"/>
    <w:rsid w:val="00432668"/>
    <w:rsid w:val="00434A95"/>
    <w:rsid w:val="00435646"/>
    <w:rsid w:val="00436110"/>
    <w:rsid w:val="00436D92"/>
    <w:rsid w:val="00437C46"/>
    <w:rsid w:val="004415AC"/>
    <w:rsid w:val="00442141"/>
    <w:rsid w:val="00442B30"/>
    <w:rsid w:val="004431D6"/>
    <w:rsid w:val="00443813"/>
    <w:rsid w:val="00445DA8"/>
    <w:rsid w:val="00445E78"/>
    <w:rsid w:val="00446952"/>
    <w:rsid w:val="00446CB0"/>
    <w:rsid w:val="00446F28"/>
    <w:rsid w:val="004505C3"/>
    <w:rsid w:val="00457529"/>
    <w:rsid w:val="00461A4C"/>
    <w:rsid w:val="00462159"/>
    <w:rsid w:val="004626BB"/>
    <w:rsid w:val="00462CA1"/>
    <w:rsid w:val="0047402C"/>
    <w:rsid w:val="00475495"/>
    <w:rsid w:val="00475E61"/>
    <w:rsid w:val="0048251F"/>
    <w:rsid w:val="004827B1"/>
    <w:rsid w:val="00483B46"/>
    <w:rsid w:val="00483B8C"/>
    <w:rsid w:val="00483BFF"/>
    <w:rsid w:val="004843CC"/>
    <w:rsid w:val="00491398"/>
    <w:rsid w:val="00491838"/>
    <w:rsid w:val="00491F97"/>
    <w:rsid w:val="0049258C"/>
    <w:rsid w:val="004933EF"/>
    <w:rsid w:val="004974BB"/>
    <w:rsid w:val="004A0CEB"/>
    <w:rsid w:val="004A198C"/>
    <w:rsid w:val="004A1B86"/>
    <w:rsid w:val="004A2922"/>
    <w:rsid w:val="004A4FB2"/>
    <w:rsid w:val="004A519D"/>
    <w:rsid w:val="004A7429"/>
    <w:rsid w:val="004B046C"/>
    <w:rsid w:val="004B06C2"/>
    <w:rsid w:val="004B30E9"/>
    <w:rsid w:val="004B3BA6"/>
    <w:rsid w:val="004B41C4"/>
    <w:rsid w:val="004B4683"/>
    <w:rsid w:val="004B4D49"/>
    <w:rsid w:val="004B4F32"/>
    <w:rsid w:val="004B6FA1"/>
    <w:rsid w:val="004C0C76"/>
    <w:rsid w:val="004C1E48"/>
    <w:rsid w:val="004C5B78"/>
    <w:rsid w:val="004C7F47"/>
    <w:rsid w:val="004D07FE"/>
    <w:rsid w:val="004D14E1"/>
    <w:rsid w:val="004D42A5"/>
    <w:rsid w:val="004E03F4"/>
    <w:rsid w:val="004E157C"/>
    <w:rsid w:val="004E4D67"/>
    <w:rsid w:val="004E53B8"/>
    <w:rsid w:val="004E617D"/>
    <w:rsid w:val="004F0A90"/>
    <w:rsid w:val="004F2181"/>
    <w:rsid w:val="004F3E94"/>
    <w:rsid w:val="004F509D"/>
    <w:rsid w:val="004F52FF"/>
    <w:rsid w:val="004F635C"/>
    <w:rsid w:val="005005F9"/>
    <w:rsid w:val="00501AA5"/>
    <w:rsid w:val="0050317A"/>
    <w:rsid w:val="005033F0"/>
    <w:rsid w:val="00504381"/>
    <w:rsid w:val="00505307"/>
    <w:rsid w:val="00505C07"/>
    <w:rsid w:val="00506556"/>
    <w:rsid w:val="00506F14"/>
    <w:rsid w:val="005120BB"/>
    <w:rsid w:val="00512318"/>
    <w:rsid w:val="00512952"/>
    <w:rsid w:val="00513098"/>
    <w:rsid w:val="00516186"/>
    <w:rsid w:val="00516542"/>
    <w:rsid w:val="005203B1"/>
    <w:rsid w:val="0052061B"/>
    <w:rsid w:val="005247F0"/>
    <w:rsid w:val="00524AC0"/>
    <w:rsid w:val="00524C1B"/>
    <w:rsid w:val="005254DA"/>
    <w:rsid w:val="00525C6D"/>
    <w:rsid w:val="00533FD6"/>
    <w:rsid w:val="00536FF2"/>
    <w:rsid w:val="005423AE"/>
    <w:rsid w:val="00543361"/>
    <w:rsid w:val="0054490F"/>
    <w:rsid w:val="005512DA"/>
    <w:rsid w:val="00551527"/>
    <w:rsid w:val="00553D20"/>
    <w:rsid w:val="0055542C"/>
    <w:rsid w:val="00560E41"/>
    <w:rsid w:val="0056415E"/>
    <w:rsid w:val="005641EA"/>
    <w:rsid w:val="0056606D"/>
    <w:rsid w:val="005667C2"/>
    <w:rsid w:val="00566FC4"/>
    <w:rsid w:val="00570234"/>
    <w:rsid w:val="005703F4"/>
    <w:rsid w:val="0057050F"/>
    <w:rsid w:val="00572F93"/>
    <w:rsid w:val="00573519"/>
    <w:rsid w:val="00574BBB"/>
    <w:rsid w:val="005752BB"/>
    <w:rsid w:val="0057598A"/>
    <w:rsid w:val="00575B6D"/>
    <w:rsid w:val="00577966"/>
    <w:rsid w:val="00580503"/>
    <w:rsid w:val="005832E2"/>
    <w:rsid w:val="0058567C"/>
    <w:rsid w:val="00586792"/>
    <w:rsid w:val="00586B1C"/>
    <w:rsid w:val="00586DE3"/>
    <w:rsid w:val="00586E81"/>
    <w:rsid w:val="00587239"/>
    <w:rsid w:val="00587BEF"/>
    <w:rsid w:val="00590399"/>
    <w:rsid w:val="00591947"/>
    <w:rsid w:val="00591A45"/>
    <w:rsid w:val="00592432"/>
    <w:rsid w:val="00592F28"/>
    <w:rsid w:val="00593162"/>
    <w:rsid w:val="00593AD5"/>
    <w:rsid w:val="00595E94"/>
    <w:rsid w:val="005966C2"/>
    <w:rsid w:val="00596833"/>
    <w:rsid w:val="00596A02"/>
    <w:rsid w:val="005A06BA"/>
    <w:rsid w:val="005A3E29"/>
    <w:rsid w:val="005A5439"/>
    <w:rsid w:val="005A7AD9"/>
    <w:rsid w:val="005B2D47"/>
    <w:rsid w:val="005B40C1"/>
    <w:rsid w:val="005B452B"/>
    <w:rsid w:val="005B4F1D"/>
    <w:rsid w:val="005B508A"/>
    <w:rsid w:val="005C1333"/>
    <w:rsid w:val="005C1631"/>
    <w:rsid w:val="005C1A1C"/>
    <w:rsid w:val="005C256C"/>
    <w:rsid w:val="005C2877"/>
    <w:rsid w:val="005C2F11"/>
    <w:rsid w:val="005C33BB"/>
    <w:rsid w:val="005C4C21"/>
    <w:rsid w:val="005C6200"/>
    <w:rsid w:val="005C6B00"/>
    <w:rsid w:val="005C7F36"/>
    <w:rsid w:val="005D0F57"/>
    <w:rsid w:val="005D2469"/>
    <w:rsid w:val="005D451F"/>
    <w:rsid w:val="005D6C17"/>
    <w:rsid w:val="005E0BDE"/>
    <w:rsid w:val="005E2C2F"/>
    <w:rsid w:val="005E2EDA"/>
    <w:rsid w:val="005E5693"/>
    <w:rsid w:val="005E5821"/>
    <w:rsid w:val="005F013A"/>
    <w:rsid w:val="005F01DD"/>
    <w:rsid w:val="005F0268"/>
    <w:rsid w:val="005F1BB0"/>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4785"/>
    <w:rsid w:val="006272F8"/>
    <w:rsid w:val="00627618"/>
    <w:rsid w:val="0062787E"/>
    <w:rsid w:val="00627D15"/>
    <w:rsid w:val="00630DF0"/>
    <w:rsid w:val="006323E0"/>
    <w:rsid w:val="006325F5"/>
    <w:rsid w:val="006326F1"/>
    <w:rsid w:val="006361B8"/>
    <w:rsid w:val="00637686"/>
    <w:rsid w:val="00640E3D"/>
    <w:rsid w:val="006430DA"/>
    <w:rsid w:val="00643EFD"/>
    <w:rsid w:val="006457DC"/>
    <w:rsid w:val="00646C36"/>
    <w:rsid w:val="0065176D"/>
    <w:rsid w:val="00651C5B"/>
    <w:rsid w:val="00652E47"/>
    <w:rsid w:val="006549CA"/>
    <w:rsid w:val="0065740A"/>
    <w:rsid w:val="00657657"/>
    <w:rsid w:val="00660DFC"/>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187B"/>
    <w:rsid w:val="006A242C"/>
    <w:rsid w:val="006A4226"/>
    <w:rsid w:val="006A4288"/>
    <w:rsid w:val="006A4525"/>
    <w:rsid w:val="006A5458"/>
    <w:rsid w:val="006A74AF"/>
    <w:rsid w:val="006A757C"/>
    <w:rsid w:val="006B0420"/>
    <w:rsid w:val="006B23B0"/>
    <w:rsid w:val="006B3B1D"/>
    <w:rsid w:val="006B5B69"/>
    <w:rsid w:val="006B62A3"/>
    <w:rsid w:val="006B6811"/>
    <w:rsid w:val="006B73A2"/>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6B49"/>
    <w:rsid w:val="006D7C23"/>
    <w:rsid w:val="006E5FC4"/>
    <w:rsid w:val="006E6721"/>
    <w:rsid w:val="006E6FDE"/>
    <w:rsid w:val="006E7BA7"/>
    <w:rsid w:val="006F0F73"/>
    <w:rsid w:val="006F1915"/>
    <w:rsid w:val="006F1AD2"/>
    <w:rsid w:val="006F4313"/>
    <w:rsid w:val="006F52C5"/>
    <w:rsid w:val="006F6574"/>
    <w:rsid w:val="006F6688"/>
    <w:rsid w:val="006F6C8D"/>
    <w:rsid w:val="00704042"/>
    <w:rsid w:val="00705150"/>
    <w:rsid w:val="00710510"/>
    <w:rsid w:val="00711E49"/>
    <w:rsid w:val="00711F2A"/>
    <w:rsid w:val="0071301D"/>
    <w:rsid w:val="007132C6"/>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49D"/>
    <w:rsid w:val="007536BD"/>
    <w:rsid w:val="00753830"/>
    <w:rsid w:val="007544B4"/>
    <w:rsid w:val="00755860"/>
    <w:rsid w:val="00762172"/>
    <w:rsid w:val="00762C97"/>
    <w:rsid w:val="00763489"/>
    <w:rsid w:val="00764442"/>
    <w:rsid w:val="007660F2"/>
    <w:rsid w:val="00766B02"/>
    <w:rsid w:val="007670E1"/>
    <w:rsid w:val="0076716C"/>
    <w:rsid w:val="007708BD"/>
    <w:rsid w:val="007708E7"/>
    <w:rsid w:val="0077375A"/>
    <w:rsid w:val="0077403C"/>
    <w:rsid w:val="00775CE3"/>
    <w:rsid w:val="00776D4A"/>
    <w:rsid w:val="00782B48"/>
    <w:rsid w:val="00782DB2"/>
    <w:rsid w:val="0078366F"/>
    <w:rsid w:val="00784D88"/>
    <w:rsid w:val="00785066"/>
    <w:rsid w:val="00790DAC"/>
    <w:rsid w:val="007919C4"/>
    <w:rsid w:val="00791C49"/>
    <w:rsid w:val="00792214"/>
    <w:rsid w:val="0079317F"/>
    <w:rsid w:val="00793649"/>
    <w:rsid w:val="00793DCE"/>
    <w:rsid w:val="007946E7"/>
    <w:rsid w:val="0079483F"/>
    <w:rsid w:val="0079552B"/>
    <w:rsid w:val="00796F1B"/>
    <w:rsid w:val="007971AE"/>
    <w:rsid w:val="007A2615"/>
    <w:rsid w:val="007A3929"/>
    <w:rsid w:val="007A4852"/>
    <w:rsid w:val="007A679C"/>
    <w:rsid w:val="007B2C4E"/>
    <w:rsid w:val="007B520E"/>
    <w:rsid w:val="007B556D"/>
    <w:rsid w:val="007B5975"/>
    <w:rsid w:val="007B6550"/>
    <w:rsid w:val="007B7F52"/>
    <w:rsid w:val="007C2725"/>
    <w:rsid w:val="007C506E"/>
    <w:rsid w:val="007C781E"/>
    <w:rsid w:val="007C7F46"/>
    <w:rsid w:val="007D0451"/>
    <w:rsid w:val="007D05FE"/>
    <w:rsid w:val="007D374D"/>
    <w:rsid w:val="007D49C8"/>
    <w:rsid w:val="007D5BE3"/>
    <w:rsid w:val="007D7072"/>
    <w:rsid w:val="007D73F7"/>
    <w:rsid w:val="007D78C7"/>
    <w:rsid w:val="007E1711"/>
    <w:rsid w:val="007E23E0"/>
    <w:rsid w:val="007E275A"/>
    <w:rsid w:val="007E2BBE"/>
    <w:rsid w:val="007E531C"/>
    <w:rsid w:val="007E62C1"/>
    <w:rsid w:val="007F4449"/>
    <w:rsid w:val="007F4513"/>
    <w:rsid w:val="007F5619"/>
    <w:rsid w:val="007F63A3"/>
    <w:rsid w:val="007F6AF5"/>
    <w:rsid w:val="00800516"/>
    <w:rsid w:val="00800F2C"/>
    <w:rsid w:val="00804225"/>
    <w:rsid w:val="00805DFF"/>
    <w:rsid w:val="00807928"/>
    <w:rsid w:val="0080797B"/>
    <w:rsid w:val="00812415"/>
    <w:rsid w:val="00814E17"/>
    <w:rsid w:val="008159A7"/>
    <w:rsid w:val="008159BB"/>
    <w:rsid w:val="008173AD"/>
    <w:rsid w:val="00817607"/>
    <w:rsid w:val="00822A49"/>
    <w:rsid w:val="00823A58"/>
    <w:rsid w:val="00826969"/>
    <w:rsid w:val="008269BE"/>
    <w:rsid w:val="00830A89"/>
    <w:rsid w:val="00832BD5"/>
    <w:rsid w:val="008332DA"/>
    <w:rsid w:val="008333FD"/>
    <w:rsid w:val="008337B9"/>
    <w:rsid w:val="00833CFB"/>
    <w:rsid w:val="00835B8B"/>
    <w:rsid w:val="00835FCE"/>
    <w:rsid w:val="008362C4"/>
    <w:rsid w:val="00837F28"/>
    <w:rsid w:val="008415E3"/>
    <w:rsid w:val="00842C25"/>
    <w:rsid w:val="00842E01"/>
    <w:rsid w:val="00844207"/>
    <w:rsid w:val="00846AFF"/>
    <w:rsid w:val="008470EF"/>
    <w:rsid w:val="00847838"/>
    <w:rsid w:val="00847B1B"/>
    <w:rsid w:val="0085049C"/>
    <w:rsid w:val="00850F33"/>
    <w:rsid w:val="008510E0"/>
    <w:rsid w:val="00851F97"/>
    <w:rsid w:val="00852C11"/>
    <w:rsid w:val="00854448"/>
    <w:rsid w:val="00854FFB"/>
    <w:rsid w:val="0085655E"/>
    <w:rsid w:val="00860D4A"/>
    <w:rsid w:val="00860F72"/>
    <w:rsid w:val="00862377"/>
    <w:rsid w:val="008626FC"/>
    <w:rsid w:val="0086280E"/>
    <w:rsid w:val="00862CFF"/>
    <w:rsid w:val="008630BB"/>
    <w:rsid w:val="00863562"/>
    <w:rsid w:val="00864329"/>
    <w:rsid w:val="008647C1"/>
    <w:rsid w:val="0086549E"/>
    <w:rsid w:val="00865594"/>
    <w:rsid w:val="00867F4C"/>
    <w:rsid w:val="0087158D"/>
    <w:rsid w:val="00872B49"/>
    <w:rsid w:val="00872D42"/>
    <w:rsid w:val="00872ECB"/>
    <w:rsid w:val="00873372"/>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2AAF"/>
    <w:rsid w:val="0089330E"/>
    <w:rsid w:val="00894CC8"/>
    <w:rsid w:val="008972CD"/>
    <w:rsid w:val="0089737F"/>
    <w:rsid w:val="00897BA2"/>
    <w:rsid w:val="008A126D"/>
    <w:rsid w:val="008A24DB"/>
    <w:rsid w:val="008A2D22"/>
    <w:rsid w:val="008A42C2"/>
    <w:rsid w:val="008A554A"/>
    <w:rsid w:val="008A5A1D"/>
    <w:rsid w:val="008A7D11"/>
    <w:rsid w:val="008B1364"/>
    <w:rsid w:val="008B1A2A"/>
    <w:rsid w:val="008B2ABE"/>
    <w:rsid w:val="008B3384"/>
    <w:rsid w:val="008B355A"/>
    <w:rsid w:val="008B4CF3"/>
    <w:rsid w:val="008B646C"/>
    <w:rsid w:val="008C04DB"/>
    <w:rsid w:val="008C10C0"/>
    <w:rsid w:val="008C1F24"/>
    <w:rsid w:val="008C1F8E"/>
    <w:rsid w:val="008C22DC"/>
    <w:rsid w:val="008C2791"/>
    <w:rsid w:val="008C3474"/>
    <w:rsid w:val="008C3BEA"/>
    <w:rsid w:val="008C4B4A"/>
    <w:rsid w:val="008C7A46"/>
    <w:rsid w:val="008D4F5A"/>
    <w:rsid w:val="008D591B"/>
    <w:rsid w:val="008E2C4C"/>
    <w:rsid w:val="008E339C"/>
    <w:rsid w:val="008E39E1"/>
    <w:rsid w:val="008E5DD4"/>
    <w:rsid w:val="008E61C9"/>
    <w:rsid w:val="008E6993"/>
    <w:rsid w:val="008E7E13"/>
    <w:rsid w:val="008F29FF"/>
    <w:rsid w:val="008F30D8"/>
    <w:rsid w:val="008F3895"/>
    <w:rsid w:val="008F4A99"/>
    <w:rsid w:val="008F54F7"/>
    <w:rsid w:val="008F649E"/>
    <w:rsid w:val="008F787B"/>
    <w:rsid w:val="00901C20"/>
    <w:rsid w:val="00904AB6"/>
    <w:rsid w:val="00904C1F"/>
    <w:rsid w:val="00905EC7"/>
    <w:rsid w:val="009078E8"/>
    <w:rsid w:val="00912EA7"/>
    <w:rsid w:val="00913D8A"/>
    <w:rsid w:val="009150F9"/>
    <w:rsid w:val="00916DD3"/>
    <w:rsid w:val="009227AC"/>
    <w:rsid w:val="009232CB"/>
    <w:rsid w:val="00923F78"/>
    <w:rsid w:val="0092767C"/>
    <w:rsid w:val="009304F7"/>
    <w:rsid w:val="00931D9B"/>
    <w:rsid w:val="00934011"/>
    <w:rsid w:val="00936F44"/>
    <w:rsid w:val="00936F93"/>
    <w:rsid w:val="009375C8"/>
    <w:rsid w:val="00940301"/>
    <w:rsid w:val="00940C1D"/>
    <w:rsid w:val="00943F6B"/>
    <w:rsid w:val="0094436D"/>
    <w:rsid w:val="00944AA5"/>
    <w:rsid w:val="00945023"/>
    <w:rsid w:val="009465FB"/>
    <w:rsid w:val="00947041"/>
    <w:rsid w:val="00947E18"/>
    <w:rsid w:val="00947FA5"/>
    <w:rsid w:val="00950CA6"/>
    <w:rsid w:val="00950D93"/>
    <w:rsid w:val="009523B4"/>
    <w:rsid w:val="00953773"/>
    <w:rsid w:val="00954C07"/>
    <w:rsid w:val="009563CF"/>
    <w:rsid w:val="00960C69"/>
    <w:rsid w:val="00961B48"/>
    <w:rsid w:val="00966230"/>
    <w:rsid w:val="0097106D"/>
    <w:rsid w:val="00971613"/>
    <w:rsid w:val="009746D9"/>
    <w:rsid w:val="00974998"/>
    <w:rsid w:val="009749D0"/>
    <w:rsid w:val="00975431"/>
    <w:rsid w:val="00975EFF"/>
    <w:rsid w:val="00976861"/>
    <w:rsid w:val="00981477"/>
    <w:rsid w:val="00981964"/>
    <w:rsid w:val="00981E33"/>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885"/>
    <w:rsid w:val="009A099D"/>
    <w:rsid w:val="009A1BE9"/>
    <w:rsid w:val="009A37AD"/>
    <w:rsid w:val="009A457D"/>
    <w:rsid w:val="009A4DEF"/>
    <w:rsid w:val="009A550D"/>
    <w:rsid w:val="009A5D13"/>
    <w:rsid w:val="009A6F09"/>
    <w:rsid w:val="009A7E8E"/>
    <w:rsid w:val="009B1468"/>
    <w:rsid w:val="009B4377"/>
    <w:rsid w:val="009B536A"/>
    <w:rsid w:val="009B5CCB"/>
    <w:rsid w:val="009B6976"/>
    <w:rsid w:val="009B7CD4"/>
    <w:rsid w:val="009C2BE9"/>
    <w:rsid w:val="009C42B3"/>
    <w:rsid w:val="009C5C47"/>
    <w:rsid w:val="009C5DAE"/>
    <w:rsid w:val="009C5FCF"/>
    <w:rsid w:val="009C63B2"/>
    <w:rsid w:val="009C6D8B"/>
    <w:rsid w:val="009D00F8"/>
    <w:rsid w:val="009D071F"/>
    <w:rsid w:val="009D143C"/>
    <w:rsid w:val="009D16F5"/>
    <w:rsid w:val="009D2CBC"/>
    <w:rsid w:val="009D34FA"/>
    <w:rsid w:val="009D4431"/>
    <w:rsid w:val="009D5C97"/>
    <w:rsid w:val="009D5F11"/>
    <w:rsid w:val="009D6D83"/>
    <w:rsid w:val="009E298B"/>
    <w:rsid w:val="009E2B12"/>
    <w:rsid w:val="009E3088"/>
    <w:rsid w:val="009E5748"/>
    <w:rsid w:val="009E574A"/>
    <w:rsid w:val="009E5AD3"/>
    <w:rsid w:val="009E7330"/>
    <w:rsid w:val="009F1289"/>
    <w:rsid w:val="009F14CD"/>
    <w:rsid w:val="009F45B2"/>
    <w:rsid w:val="009F4DF8"/>
    <w:rsid w:val="009F5461"/>
    <w:rsid w:val="009F6E40"/>
    <w:rsid w:val="009F73E8"/>
    <w:rsid w:val="00A03724"/>
    <w:rsid w:val="00A048E0"/>
    <w:rsid w:val="00A051D5"/>
    <w:rsid w:val="00A06F7E"/>
    <w:rsid w:val="00A1099A"/>
    <w:rsid w:val="00A10A2F"/>
    <w:rsid w:val="00A111E5"/>
    <w:rsid w:val="00A12C4F"/>
    <w:rsid w:val="00A1364D"/>
    <w:rsid w:val="00A14959"/>
    <w:rsid w:val="00A14D8E"/>
    <w:rsid w:val="00A17C22"/>
    <w:rsid w:val="00A20518"/>
    <w:rsid w:val="00A21CF4"/>
    <w:rsid w:val="00A224E1"/>
    <w:rsid w:val="00A23037"/>
    <w:rsid w:val="00A244C8"/>
    <w:rsid w:val="00A25225"/>
    <w:rsid w:val="00A25B5F"/>
    <w:rsid w:val="00A30B13"/>
    <w:rsid w:val="00A32965"/>
    <w:rsid w:val="00A32D7A"/>
    <w:rsid w:val="00A32E34"/>
    <w:rsid w:val="00A338F6"/>
    <w:rsid w:val="00A33C77"/>
    <w:rsid w:val="00A35EF5"/>
    <w:rsid w:val="00A36F81"/>
    <w:rsid w:val="00A40357"/>
    <w:rsid w:val="00A41DE3"/>
    <w:rsid w:val="00A41EFE"/>
    <w:rsid w:val="00A43ECC"/>
    <w:rsid w:val="00A4534E"/>
    <w:rsid w:val="00A45EB5"/>
    <w:rsid w:val="00A53FC2"/>
    <w:rsid w:val="00A544F4"/>
    <w:rsid w:val="00A5596B"/>
    <w:rsid w:val="00A57652"/>
    <w:rsid w:val="00A60356"/>
    <w:rsid w:val="00A60BED"/>
    <w:rsid w:val="00A61482"/>
    <w:rsid w:val="00A63F60"/>
    <w:rsid w:val="00A64E83"/>
    <w:rsid w:val="00A65654"/>
    <w:rsid w:val="00A65BA2"/>
    <w:rsid w:val="00A67723"/>
    <w:rsid w:val="00A713BA"/>
    <w:rsid w:val="00A72D82"/>
    <w:rsid w:val="00A73A6A"/>
    <w:rsid w:val="00A74010"/>
    <w:rsid w:val="00A74EF6"/>
    <w:rsid w:val="00A753B4"/>
    <w:rsid w:val="00A76928"/>
    <w:rsid w:val="00A775E4"/>
    <w:rsid w:val="00A81CF7"/>
    <w:rsid w:val="00A91C5B"/>
    <w:rsid w:val="00A91C9A"/>
    <w:rsid w:val="00A924A0"/>
    <w:rsid w:val="00A92B4A"/>
    <w:rsid w:val="00A93AFE"/>
    <w:rsid w:val="00A948D0"/>
    <w:rsid w:val="00A96B6A"/>
    <w:rsid w:val="00AA32D6"/>
    <w:rsid w:val="00AA4423"/>
    <w:rsid w:val="00AB3AA0"/>
    <w:rsid w:val="00AB3BD5"/>
    <w:rsid w:val="00AB468E"/>
    <w:rsid w:val="00AB4AD1"/>
    <w:rsid w:val="00AB5ACE"/>
    <w:rsid w:val="00AB7D08"/>
    <w:rsid w:val="00AC20DC"/>
    <w:rsid w:val="00AC22BE"/>
    <w:rsid w:val="00AC30A3"/>
    <w:rsid w:val="00AC483A"/>
    <w:rsid w:val="00AC5477"/>
    <w:rsid w:val="00AC7D95"/>
    <w:rsid w:val="00AD3E3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06D9F"/>
    <w:rsid w:val="00B10701"/>
    <w:rsid w:val="00B11AD1"/>
    <w:rsid w:val="00B11B3B"/>
    <w:rsid w:val="00B11DE9"/>
    <w:rsid w:val="00B130A0"/>
    <w:rsid w:val="00B16287"/>
    <w:rsid w:val="00B1663F"/>
    <w:rsid w:val="00B16896"/>
    <w:rsid w:val="00B16E67"/>
    <w:rsid w:val="00B17644"/>
    <w:rsid w:val="00B17D93"/>
    <w:rsid w:val="00B20488"/>
    <w:rsid w:val="00B23629"/>
    <w:rsid w:val="00B23673"/>
    <w:rsid w:val="00B238ED"/>
    <w:rsid w:val="00B23D49"/>
    <w:rsid w:val="00B24134"/>
    <w:rsid w:val="00B24598"/>
    <w:rsid w:val="00B26552"/>
    <w:rsid w:val="00B26FDA"/>
    <w:rsid w:val="00B33038"/>
    <w:rsid w:val="00B330A0"/>
    <w:rsid w:val="00B33BD1"/>
    <w:rsid w:val="00B3705A"/>
    <w:rsid w:val="00B41097"/>
    <w:rsid w:val="00B41E5E"/>
    <w:rsid w:val="00B41FEE"/>
    <w:rsid w:val="00B42094"/>
    <w:rsid w:val="00B427E3"/>
    <w:rsid w:val="00B43255"/>
    <w:rsid w:val="00B441CF"/>
    <w:rsid w:val="00B44A4E"/>
    <w:rsid w:val="00B44CD5"/>
    <w:rsid w:val="00B45425"/>
    <w:rsid w:val="00B45BC8"/>
    <w:rsid w:val="00B46878"/>
    <w:rsid w:val="00B5008E"/>
    <w:rsid w:val="00B5220B"/>
    <w:rsid w:val="00B5368A"/>
    <w:rsid w:val="00B53857"/>
    <w:rsid w:val="00B60044"/>
    <w:rsid w:val="00B61285"/>
    <w:rsid w:val="00B62524"/>
    <w:rsid w:val="00B631FE"/>
    <w:rsid w:val="00B63A29"/>
    <w:rsid w:val="00B665A4"/>
    <w:rsid w:val="00B674F9"/>
    <w:rsid w:val="00B67B4F"/>
    <w:rsid w:val="00B71658"/>
    <w:rsid w:val="00B71956"/>
    <w:rsid w:val="00B7746D"/>
    <w:rsid w:val="00B800C5"/>
    <w:rsid w:val="00B8087E"/>
    <w:rsid w:val="00B83127"/>
    <w:rsid w:val="00B838A1"/>
    <w:rsid w:val="00B83AA3"/>
    <w:rsid w:val="00B87074"/>
    <w:rsid w:val="00B90391"/>
    <w:rsid w:val="00B90907"/>
    <w:rsid w:val="00B91286"/>
    <w:rsid w:val="00B9187C"/>
    <w:rsid w:val="00B9336F"/>
    <w:rsid w:val="00B93ECE"/>
    <w:rsid w:val="00B94645"/>
    <w:rsid w:val="00B94695"/>
    <w:rsid w:val="00B9560D"/>
    <w:rsid w:val="00BA18B8"/>
    <w:rsid w:val="00BA18F5"/>
    <w:rsid w:val="00BA2837"/>
    <w:rsid w:val="00BA2E9E"/>
    <w:rsid w:val="00BA362D"/>
    <w:rsid w:val="00BA548F"/>
    <w:rsid w:val="00BA6B26"/>
    <w:rsid w:val="00BA7039"/>
    <w:rsid w:val="00BA7A2E"/>
    <w:rsid w:val="00BB0CA1"/>
    <w:rsid w:val="00BB4AFE"/>
    <w:rsid w:val="00BB4BD1"/>
    <w:rsid w:val="00BB63D4"/>
    <w:rsid w:val="00BB6AF1"/>
    <w:rsid w:val="00BB6EB4"/>
    <w:rsid w:val="00BB6F3A"/>
    <w:rsid w:val="00BB7696"/>
    <w:rsid w:val="00BC0851"/>
    <w:rsid w:val="00BC2B84"/>
    <w:rsid w:val="00BC3B4B"/>
    <w:rsid w:val="00BC4024"/>
    <w:rsid w:val="00BC4D20"/>
    <w:rsid w:val="00BC69CA"/>
    <w:rsid w:val="00BC6A9B"/>
    <w:rsid w:val="00BC7E34"/>
    <w:rsid w:val="00BD029A"/>
    <w:rsid w:val="00BD2887"/>
    <w:rsid w:val="00BD2ACB"/>
    <w:rsid w:val="00BD4A71"/>
    <w:rsid w:val="00BD63E9"/>
    <w:rsid w:val="00BD73CA"/>
    <w:rsid w:val="00BE2335"/>
    <w:rsid w:val="00BE34CF"/>
    <w:rsid w:val="00BE3C79"/>
    <w:rsid w:val="00BE4FA9"/>
    <w:rsid w:val="00BE5B57"/>
    <w:rsid w:val="00BE74BB"/>
    <w:rsid w:val="00BF223E"/>
    <w:rsid w:val="00BF2ECB"/>
    <w:rsid w:val="00BF3DC2"/>
    <w:rsid w:val="00BF427D"/>
    <w:rsid w:val="00BF51FB"/>
    <w:rsid w:val="00BF58B4"/>
    <w:rsid w:val="00BF60E8"/>
    <w:rsid w:val="00BF62E9"/>
    <w:rsid w:val="00BF676F"/>
    <w:rsid w:val="00BF7A65"/>
    <w:rsid w:val="00C02BE4"/>
    <w:rsid w:val="00C037FB"/>
    <w:rsid w:val="00C04A02"/>
    <w:rsid w:val="00C06071"/>
    <w:rsid w:val="00C060D7"/>
    <w:rsid w:val="00C06A1C"/>
    <w:rsid w:val="00C07371"/>
    <w:rsid w:val="00C07706"/>
    <w:rsid w:val="00C108D7"/>
    <w:rsid w:val="00C20E1D"/>
    <w:rsid w:val="00C21AB8"/>
    <w:rsid w:val="00C232F3"/>
    <w:rsid w:val="00C25907"/>
    <w:rsid w:val="00C320E6"/>
    <w:rsid w:val="00C33DEC"/>
    <w:rsid w:val="00C3463D"/>
    <w:rsid w:val="00C375EE"/>
    <w:rsid w:val="00C40597"/>
    <w:rsid w:val="00C40E8B"/>
    <w:rsid w:val="00C41894"/>
    <w:rsid w:val="00C418AF"/>
    <w:rsid w:val="00C41AE9"/>
    <w:rsid w:val="00C41CC7"/>
    <w:rsid w:val="00C41E28"/>
    <w:rsid w:val="00C42467"/>
    <w:rsid w:val="00C424FE"/>
    <w:rsid w:val="00C444ED"/>
    <w:rsid w:val="00C4613A"/>
    <w:rsid w:val="00C511E8"/>
    <w:rsid w:val="00C519B1"/>
    <w:rsid w:val="00C51E4E"/>
    <w:rsid w:val="00C54AA1"/>
    <w:rsid w:val="00C55EE6"/>
    <w:rsid w:val="00C56732"/>
    <w:rsid w:val="00C57058"/>
    <w:rsid w:val="00C603C2"/>
    <w:rsid w:val="00C60694"/>
    <w:rsid w:val="00C6075C"/>
    <w:rsid w:val="00C61056"/>
    <w:rsid w:val="00C61644"/>
    <w:rsid w:val="00C6212A"/>
    <w:rsid w:val="00C63B51"/>
    <w:rsid w:val="00C6449F"/>
    <w:rsid w:val="00C64CE5"/>
    <w:rsid w:val="00C6620F"/>
    <w:rsid w:val="00C6786E"/>
    <w:rsid w:val="00C70F5C"/>
    <w:rsid w:val="00C70FCF"/>
    <w:rsid w:val="00C7109E"/>
    <w:rsid w:val="00C71F74"/>
    <w:rsid w:val="00C74B8F"/>
    <w:rsid w:val="00C80652"/>
    <w:rsid w:val="00C80DEB"/>
    <w:rsid w:val="00C8192C"/>
    <w:rsid w:val="00C81B4D"/>
    <w:rsid w:val="00C81D84"/>
    <w:rsid w:val="00C85AC3"/>
    <w:rsid w:val="00C871BD"/>
    <w:rsid w:val="00C87BED"/>
    <w:rsid w:val="00C87F95"/>
    <w:rsid w:val="00C9321E"/>
    <w:rsid w:val="00C94B8D"/>
    <w:rsid w:val="00C951F3"/>
    <w:rsid w:val="00C95226"/>
    <w:rsid w:val="00C955E9"/>
    <w:rsid w:val="00C9721B"/>
    <w:rsid w:val="00CA00A4"/>
    <w:rsid w:val="00CA059B"/>
    <w:rsid w:val="00CA09A4"/>
    <w:rsid w:val="00CA1B8D"/>
    <w:rsid w:val="00CA2C43"/>
    <w:rsid w:val="00CA3989"/>
    <w:rsid w:val="00CA3B61"/>
    <w:rsid w:val="00CA5981"/>
    <w:rsid w:val="00CA72B7"/>
    <w:rsid w:val="00CA72D4"/>
    <w:rsid w:val="00CB0E4C"/>
    <w:rsid w:val="00CB0F4B"/>
    <w:rsid w:val="00CB1975"/>
    <w:rsid w:val="00CB2F43"/>
    <w:rsid w:val="00CB437F"/>
    <w:rsid w:val="00CB4625"/>
    <w:rsid w:val="00CB68BF"/>
    <w:rsid w:val="00CB6C28"/>
    <w:rsid w:val="00CC0185"/>
    <w:rsid w:val="00CC036D"/>
    <w:rsid w:val="00CC04D7"/>
    <w:rsid w:val="00CC0BAF"/>
    <w:rsid w:val="00CC0F47"/>
    <w:rsid w:val="00CC1F7E"/>
    <w:rsid w:val="00CC24E6"/>
    <w:rsid w:val="00CC7ED7"/>
    <w:rsid w:val="00CD1609"/>
    <w:rsid w:val="00CD4BC4"/>
    <w:rsid w:val="00CD50DB"/>
    <w:rsid w:val="00CD5197"/>
    <w:rsid w:val="00CD66EB"/>
    <w:rsid w:val="00CD692D"/>
    <w:rsid w:val="00CD791F"/>
    <w:rsid w:val="00CD7B5E"/>
    <w:rsid w:val="00CE0295"/>
    <w:rsid w:val="00CE0745"/>
    <w:rsid w:val="00CE3DB0"/>
    <w:rsid w:val="00CE7AD2"/>
    <w:rsid w:val="00CF05DC"/>
    <w:rsid w:val="00CF0676"/>
    <w:rsid w:val="00CF1770"/>
    <w:rsid w:val="00CF26C5"/>
    <w:rsid w:val="00CF36AC"/>
    <w:rsid w:val="00CF54D3"/>
    <w:rsid w:val="00CF6940"/>
    <w:rsid w:val="00CF6AA0"/>
    <w:rsid w:val="00CF727F"/>
    <w:rsid w:val="00D01210"/>
    <w:rsid w:val="00D028E9"/>
    <w:rsid w:val="00D02D0C"/>
    <w:rsid w:val="00D03254"/>
    <w:rsid w:val="00D03776"/>
    <w:rsid w:val="00D051C9"/>
    <w:rsid w:val="00D07652"/>
    <w:rsid w:val="00D1005D"/>
    <w:rsid w:val="00D114A3"/>
    <w:rsid w:val="00D14F0E"/>
    <w:rsid w:val="00D1617A"/>
    <w:rsid w:val="00D1646D"/>
    <w:rsid w:val="00D16DBD"/>
    <w:rsid w:val="00D2090C"/>
    <w:rsid w:val="00D226F8"/>
    <w:rsid w:val="00D23914"/>
    <w:rsid w:val="00D23F85"/>
    <w:rsid w:val="00D26234"/>
    <w:rsid w:val="00D3072F"/>
    <w:rsid w:val="00D31FF5"/>
    <w:rsid w:val="00D3235B"/>
    <w:rsid w:val="00D33174"/>
    <w:rsid w:val="00D36567"/>
    <w:rsid w:val="00D3664A"/>
    <w:rsid w:val="00D42CBD"/>
    <w:rsid w:val="00D439E1"/>
    <w:rsid w:val="00D46CBB"/>
    <w:rsid w:val="00D50D60"/>
    <w:rsid w:val="00D54CFE"/>
    <w:rsid w:val="00D55EBF"/>
    <w:rsid w:val="00D6026F"/>
    <w:rsid w:val="00D602C3"/>
    <w:rsid w:val="00D61653"/>
    <w:rsid w:val="00D6231B"/>
    <w:rsid w:val="00D6295F"/>
    <w:rsid w:val="00D62CB5"/>
    <w:rsid w:val="00D64F1A"/>
    <w:rsid w:val="00D655BB"/>
    <w:rsid w:val="00D6612D"/>
    <w:rsid w:val="00D66D6C"/>
    <w:rsid w:val="00D66ED1"/>
    <w:rsid w:val="00D67713"/>
    <w:rsid w:val="00D67ECD"/>
    <w:rsid w:val="00D7027B"/>
    <w:rsid w:val="00D74247"/>
    <w:rsid w:val="00D75847"/>
    <w:rsid w:val="00D8038F"/>
    <w:rsid w:val="00D80A72"/>
    <w:rsid w:val="00D81516"/>
    <w:rsid w:val="00D81C65"/>
    <w:rsid w:val="00D83367"/>
    <w:rsid w:val="00D83725"/>
    <w:rsid w:val="00D8774E"/>
    <w:rsid w:val="00D87B8F"/>
    <w:rsid w:val="00D90EEB"/>
    <w:rsid w:val="00D91E1C"/>
    <w:rsid w:val="00D91EB9"/>
    <w:rsid w:val="00D93EC1"/>
    <w:rsid w:val="00D9552A"/>
    <w:rsid w:val="00D9588F"/>
    <w:rsid w:val="00D959DF"/>
    <w:rsid w:val="00DA0224"/>
    <w:rsid w:val="00DA0240"/>
    <w:rsid w:val="00DA0386"/>
    <w:rsid w:val="00DA15F9"/>
    <w:rsid w:val="00DA3580"/>
    <w:rsid w:val="00DA3F81"/>
    <w:rsid w:val="00DA5E95"/>
    <w:rsid w:val="00DA60E9"/>
    <w:rsid w:val="00DA627C"/>
    <w:rsid w:val="00DA6426"/>
    <w:rsid w:val="00DB0130"/>
    <w:rsid w:val="00DB0EB4"/>
    <w:rsid w:val="00DB12E8"/>
    <w:rsid w:val="00DB1594"/>
    <w:rsid w:val="00DB17AA"/>
    <w:rsid w:val="00DB2994"/>
    <w:rsid w:val="00DB39AD"/>
    <w:rsid w:val="00DB616B"/>
    <w:rsid w:val="00DB6815"/>
    <w:rsid w:val="00DC0CA6"/>
    <w:rsid w:val="00DC11C4"/>
    <w:rsid w:val="00DC52C5"/>
    <w:rsid w:val="00DC5B4D"/>
    <w:rsid w:val="00DD17C2"/>
    <w:rsid w:val="00DD21F2"/>
    <w:rsid w:val="00DD2B10"/>
    <w:rsid w:val="00DD3C75"/>
    <w:rsid w:val="00DD3EC5"/>
    <w:rsid w:val="00DD5209"/>
    <w:rsid w:val="00DD5E8B"/>
    <w:rsid w:val="00DE2511"/>
    <w:rsid w:val="00DE289A"/>
    <w:rsid w:val="00DE33F4"/>
    <w:rsid w:val="00DE680E"/>
    <w:rsid w:val="00DE72E8"/>
    <w:rsid w:val="00DF09BA"/>
    <w:rsid w:val="00DF18B4"/>
    <w:rsid w:val="00DF57E4"/>
    <w:rsid w:val="00DF7CFB"/>
    <w:rsid w:val="00E0045A"/>
    <w:rsid w:val="00E006C6"/>
    <w:rsid w:val="00E01581"/>
    <w:rsid w:val="00E02F3C"/>
    <w:rsid w:val="00E030EB"/>
    <w:rsid w:val="00E055CB"/>
    <w:rsid w:val="00E06D77"/>
    <w:rsid w:val="00E07904"/>
    <w:rsid w:val="00E10AEB"/>
    <w:rsid w:val="00E127DC"/>
    <w:rsid w:val="00E13B20"/>
    <w:rsid w:val="00E14258"/>
    <w:rsid w:val="00E15115"/>
    <w:rsid w:val="00E163B1"/>
    <w:rsid w:val="00E1774B"/>
    <w:rsid w:val="00E21123"/>
    <w:rsid w:val="00E21FE3"/>
    <w:rsid w:val="00E2256D"/>
    <w:rsid w:val="00E23530"/>
    <w:rsid w:val="00E24292"/>
    <w:rsid w:val="00E27EB4"/>
    <w:rsid w:val="00E3066E"/>
    <w:rsid w:val="00E31683"/>
    <w:rsid w:val="00E3215C"/>
    <w:rsid w:val="00E3369D"/>
    <w:rsid w:val="00E337D8"/>
    <w:rsid w:val="00E35063"/>
    <w:rsid w:val="00E40EFB"/>
    <w:rsid w:val="00E41AD8"/>
    <w:rsid w:val="00E44845"/>
    <w:rsid w:val="00E4537B"/>
    <w:rsid w:val="00E51AC9"/>
    <w:rsid w:val="00E52CAF"/>
    <w:rsid w:val="00E53B96"/>
    <w:rsid w:val="00E55039"/>
    <w:rsid w:val="00E5583C"/>
    <w:rsid w:val="00E6301B"/>
    <w:rsid w:val="00E641B4"/>
    <w:rsid w:val="00E66536"/>
    <w:rsid w:val="00E66C31"/>
    <w:rsid w:val="00E67D06"/>
    <w:rsid w:val="00E70D9F"/>
    <w:rsid w:val="00E72A19"/>
    <w:rsid w:val="00E72A93"/>
    <w:rsid w:val="00E74833"/>
    <w:rsid w:val="00E75B29"/>
    <w:rsid w:val="00E76B74"/>
    <w:rsid w:val="00E76BC8"/>
    <w:rsid w:val="00E81913"/>
    <w:rsid w:val="00E82258"/>
    <w:rsid w:val="00E8225D"/>
    <w:rsid w:val="00E837EA"/>
    <w:rsid w:val="00E85171"/>
    <w:rsid w:val="00E8616B"/>
    <w:rsid w:val="00E875E5"/>
    <w:rsid w:val="00E90153"/>
    <w:rsid w:val="00E91A92"/>
    <w:rsid w:val="00E92694"/>
    <w:rsid w:val="00E927FE"/>
    <w:rsid w:val="00E92FC6"/>
    <w:rsid w:val="00E933A5"/>
    <w:rsid w:val="00E9441A"/>
    <w:rsid w:val="00E9760E"/>
    <w:rsid w:val="00EA10C3"/>
    <w:rsid w:val="00EA2577"/>
    <w:rsid w:val="00EA26CA"/>
    <w:rsid w:val="00EA35F6"/>
    <w:rsid w:val="00EA3B9E"/>
    <w:rsid w:val="00EA43A3"/>
    <w:rsid w:val="00EA539F"/>
    <w:rsid w:val="00EA5E2A"/>
    <w:rsid w:val="00EA65B4"/>
    <w:rsid w:val="00EA6CEB"/>
    <w:rsid w:val="00EA76FE"/>
    <w:rsid w:val="00EB514D"/>
    <w:rsid w:val="00EB6110"/>
    <w:rsid w:val="00EB6668"/>
    <w:rsid w:val="00EB69A3"/>
    <w:rsid w:val="00EB6BE0"/>
    <w:rsid w:val="00EB7BF6"/>
    <w:rsid w:val="00EC575D"/>
    <w:rsid w:val="00EC590E"/>
    <w:rsid w:val="00EC74AE"/>
    <w:rsid w:val="00EC7A6D"/>
    <w:rsid w:val="00EC7AAD"/>
    <w:rsid w:val="00ED08B7"/>
    <w:rsid w:val="00ED0C9D"/>
    <w:rsid w:val="00ED1252"/>
    <w:rsid w:val="00ED1738"/>
    <w:rsid w:val="00ED4E39"/>
    <w:rsid w:val="00EE3459"/>
    <w:rsid w:val="00EE3F5D"/>
    <w:rsid w:val="00EE5FCE"/>
    <w:rsid w:val="00EF00BF"/>
    <w:rsid w:val="00EF12DB"/>
    <w:rsid w:val="00EF1864"/>
    <w:rsid w:val="00EF226A"/>
    <w:rsid w:val="00EF2E39"/>
    <w:rsid w:val="00EF7FC9"/>
    <w:rsid w:val="00F00F7F"/>
    <w:rsid w:val="00F032F1"/>
    <w:rsid w:val="00F04006"/>
    <w:rsid w:val="00F042B7"/>
    <w:rsid w:val="00F05098"/>
    <w:rsid w:val="00F05A1F"/>
    <w:rsid w:val="00F064DF"/>
    <w:rsid w:val="00F134A5"/>
    <w:rsid w:val="00F13818"/>
    <w:rsid w:val="00F16805"/>
    <w:rsid w:val="00F173EA"/>
    <w:rsid w:val="00F2118C"/>
    <w:rsid w:val="00F22A46"/>
    <w:rsid w:val="00F2509B"/>
    <w:rsid w:val="00F25610"/>
    <w:rsid w:val="00F26E52"/>
    <w:rsid w:val="00F27089"/>
    <w:rsid w:val="00F32226"/>
    <w:rsid w:val="00F32DE6"/>
    <w:rsid w:val="00F334C3"/>
    <w:rsid w:val="00F33AE3"/>
    <w:rsid w:val="00F33B09"/>
    <w:rsid w:val="00F34364"/>
    <w:rsid w:val="00F3516F"/>
    <w:rsid w:val="00F3536B"/>
    <w:rsid w:val="00F36512"/>
    <w:rsid w:val="00F36BAB"/>
    <w:rsid w:val="00F405A3"/>
    <w:rsid w:val="00F409E0"/>
    <w:rsid w:val="00F414DB"/>
    <w:rsid w:val="00F41A65"/>
    <w:rsid w:val="00F423E4"/>
    <w:rsid w:val="00F42F85"/>
    <w:rsid w:val="00F44CE8"/>
    <w:rsid w:val="00F50565"/>
    <w:rsid w:val="00F51128"/>
    <w:rsid w:val="00F5131F"/>
    <w:rsid w:val="00F51E87"/>
    <w:rsid w:val="00F522E3"/>
    <w:rsid w:val="00F575B4"/>
    <w:rsid w:val="00F57FB6"/>
    <w:rsid w:val="00F60C18"/>
    <w:rsid w:val="00F6276A"/>
    <w:rsid w:val="00F63802"/>
    <w:rsid w:val="00F70568"/>
    <w:rsid w:val="00F705F4"/>
    <w:rsid w:val="00F70884"/>
    <w:rsid w:val="00F715FC"/>
    <w:rsid w:val="00F72807"/>
    <w:rsid w:val="00F73860"/>
    <w:rsid w:val="00F74302"/>
    <w:rsid w:val="00F7461F"/>
    <w:rsid w:val="00F766B5"/>
    <w:rsid w:val="00F7795B"/>
    <w:rsid w:val="00F819CF"/>
    <w:rsid w:val="00F825C1"/>
    <w:rsid w:val="00F85523"/>
    <w:rsid w:val="00F868DA"/>
    <w:rsid w:val="00F92350"/>
    <w:rsid w:val="00F92580"/>
    <w:rsid w:val="00F931EC"/>
    <w:rsid w:val="00F948AD"/>
    <w:rsid w:val="00F968A2"/>
    <w:rsid w:val="00F97D17"/>
    <w:rsid w:val="00FA0DEB"/>
    <w:rsid w:val="00FA10A1"/>
    <w:rsid w:val="00FA1557"/>
    <w:rsid w:val="00FA1BD3"/>
    <w:rsid w:val="00FA4207"/>
    <w:rsid w:val="00FA57C8"/>
    <w:rsid w:val="00FB2993"/>
    <w:rsid w:val="00FB376B"/>
    <w:rsid w:val="00FB43AB"/>
    <w:rsid w:val="00FB5BEA"/>
    <w:rsid w:val="00FB76D2"/>
    <w:rsid w:val="00FC0705"/>
    <w:rsid w:val="00FC0C30"/>
    <w:rsid w:val="00FC194D"/>
    <w:rsid w:val="00FC40A0"/>
    <w:rsid w:val="00FC5382"/>
    <w:rsid w:val="00FD2562"/>
    <w:rsid w:val="00FD2764"/>
    <w:rsid w:val="00FD3175"/>
    <w:rsid w:val="00FD5A37"/>
    <w:rsid w:val="00FD5D2E"/>
    <w:rsid w:val="00FE0A5D"/>
    <w:rsid w:val="00FE1A8F"/>
    <w:rsid w:val="00FE2D76"/>
    <w:rsid w:val="00FE71E1"/>
    <w:rsid w:val="00FF0452"/>
    <w:rsid w:val="00FF1838"/>
    <w:rsid w:val="00FF2117"/>
    <w:rsid w:val="00FF3C95"/>
    <w:rsid w:val="00FF5B14"/>
    <w:rsid w:val="00FF5C1B"/>
    <w:rsid w:val="00FF607C"/>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0C"/>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69"/>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69"/>
      </w:numPr>
      <w:spacing w:before="200" w:after="200" w:line="276" w:lineRule="auto"/>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69"/>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69"/>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69"/>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69"/>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69"/>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69"/>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6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9A7E8E"/>
    <w:pPr>
      <w:tabs>
        <w:tab w:val="left" w:pos="851"/>
        <w:tab w:val="right" w:leader="dot" w:pos="9061"/>
      </w:tabs>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1"/>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17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opa.eu/europass/digitalskills/screen/home?lan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a@wup.wrotapodlasia.pl" TargetMode="External"/><Relationship Id="rId5" Type="http://schemas.openxmlformats.org/officeDocument/2006/relationships/webSettings" Target="webSettings.xml"/><Relationship Id="rId15" Type="http://schemas.openxmlformats.org/officeDocument/2006/relationships/hyperlink" Target="http://ec.europa.eu/eurostat/web/nuts/local-administrative-units" TargetMode="External"/><Relationship Id="rId10"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s://www.funduszeeuropejskie.gov.pl/strony/o-funduszach/fundusze-europejskie-bez-barier/dostepnosc-pl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24960</Words>
  <Characters>149762</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Daiva Kubajewska</cp:lastModifiedBy>
  <cp:revision>2</cp:revision>
  <cp:lastPrinted>2023-09-14T07:36:00Z</cp:lastPrinted>
  <dcterms:created xsi:type="dcterms:W3CDTF">2023-10-27T11:34:00Z</dcterms:created>
  <dcterms:modified xsi:type="dcterms:W3CDTF">2023-10-27T11:34:00Z</dcterms:modified>
</cp:coreProperties>
</file>