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16A25" w14:textId="74023646" w:rsidR="00DE32D2" w:rsidRPr="00DE32D2" w:rsidRDefault="0009621F" w:rsidP="00DE32D2">
      <w:pPr>
        <w:spacing w:before="760" w:after="0" w:line="220" w:lineRule="exact"/>
        <w:jc w:val="center"/>
        <w:rPr>
          <w:rFonts w:ascii="Arial" w:hAnsi="Arial" w:cs="Arial"/>
          <w:b/>
          <w:color w:val="339966"/>
          <w:sz w:val="28"/>
          <w:szCs w:val="28"/>
        </w:rPr>
      </w:pPr>
      <w:r>
        <w:rPr>
          <w:rFonts w:ascii="Arial" w:hAnsi="Arial" w:cs="Arial"/>
          <w:b/>
          <w:color w:val="339966"/>
          <w:sz w:val="28"/>
          <w:szCs w:val="28"/>
        </w:rPr>
        <w:t>ZASADY ORGANIZACJI STAŻU</w:t>
      </w:r>
    </w:p>
    <w:p w14:paraId="171B00F5" w14:textId="77777777" w:rsidR="00BF072E" w:rsidRPr="00BF072E" w:rsidRDefault="00BF072E" w:rsidP="0009621F">
      <w:pPr>
        <w:spacing w:after="0" w:line="220" w:lineRule="exact"/>
        <w:ind w:left="284"/>
        <w:jc w:val="both"/>
        <w:rPr>
          <w:rFonts w:ascii="Arial" w:hAnsi="Arial" w:cs="Arial"/>
          <w:b/>
          <w:sz w:val="18"/>
          <w:szCs w:val="18"/>
          <w:u w:val="single"/>
        </w:rPr>
      </w:pPr>
      <w:r w:rsidRPr="00BF072E">
        <w:rPr>
          <w:rFonts w:ascii="Arial" w:hAnsi="Arial" w:cs="Arial"/>
          <w:b/>
          <w:sz w:val="18"/>
          <w:szCs w:val="18"/>
          <w:u w:val="single"/>
        </w:rPr>
        <w:t xml:space="preserve">Podstawa prawna: </w:t>
      </w:r>
    </w:p>
    <w:p w14:paraId="6140AC7E" w14:textId="77777777" w:rsidR="0009621F" w:rsidRDefault="0009621F" w:rsidP="0009621F">
      <w:pPr>
        <w:numPr>
          <w:ilvl w:val="0"/>
          <w:numId w:val="22"/>
        </w:numPr>
        <w:tabs>
          <w:tab w:val="clear" w:pos="720"/>
          <w:tab w:val="num" w:pos="284"/>
        </w:tabs>
        <w:spacing w:after="0" w:line="220" w:lineRule="exact"/>
        <w:ind w:left="284" w:hanging="284"/>
        <w:jc w:val="both"/>
        <w:rPr>
          <w:rFonts w:ascii="Tahoma" w:hAnsi="Tahoma" w:cs="Tahoma"/>
          <w:sz w:val="18"/>
          <w:szCs w:val="18"/>
        </w:rPr>
      </w:pPr>
      <w:r w:rsidRPr="00072123">
        <w:rPr>
          <w:rFonts w:ascii="Tahoma" w:hAnsi="Tahoma" w:cs="Tahoma"/>
          <w:sz w:val="18"/>
          <w:szCs w:val="18"/>
        </w:rPr>
        <w:t>art. 53 ustawy z dnia 20 kwietnia 2004 r. o promocji zatrudnienia i instytucjach rynku pracy;</w:t>
      </w:r>
    </w:p>
    <w:p w14:paraId="2CA799AC" w14:textId="092643AE" w:rsidR="0009621F" w:rsidRPr="0009621F" w:rsidRDefault="0009621F" w:rsidP="0009621F">
      <w:pPr>
        <w:numPr>
          <w:ilvl w:val="0"/>
          <w:numId w:val="22"/>
        </w:numPr>
        <w:tabs>
          <w:tab w:val="clear" w:pos="720"/>
          <w:tab w:val="num" w:pos="284"/>
        </w:tabs>
        <w:spacing w:after="0" w:line="220" w:lineRule="exact"/>
        <w:ind w:left="284" w:hanging="284"/>
        <w:jc w:val="both"/>
        <w:rPr>
          <w:rFonts w:ascii="Tahoma" w:hAnsi="Tahoma" w:cs="Tahoma"/>
          <w:sz w:val="18"/>
          <w:szCs w:val="18"/>
        </w:rPr>
      </w:pPr>
      <w:r w:rsidRPr="0009621F">
        <w:rPr>
          <w:rFonts w:ascii="Tahoma" w:hAnsi="Tahoma" w:cs="Tahoma"/>
          <w:sz w:val="18"/>
          <w:szCs w:val="18"/>
        </w:rPr>
        <w:t>rozporządzenie Ministra Pracy i Polityki Społecznej z dnia 20 sierpnia 2009 r. w sprawie szczegółowych warunków odbywania stażu przez bezrobotnych.</w:t>
      </w:r>
    </w:p>
    <w:p w14:paraId="02006E3B" w14:textId="65C5F08F" w:rsidR="00BF072E" w:rsidRPr="00BF072E" w:rsidRDefault="00BF072E" w:rsidP="0009621F">
      <w:pPr>
        <w:spacing w:after="0" w:line="220" w:lineRule="exact"/>
        <w:ind w:left="284"/>
        <w:jc w:val="both"/>
        <w:rPr>
          <w:rFonts w:ascii="Arial" w:hAnsi="Arial" w:cs="Arial"/>
          <w:sz w:val="18"/>
          <w:szCs w:val="18"/>
          <w:u w:val="single"/>
        </w:rPr>
      </w:pPr>
      <w:r w:rsidRPr="00BF072E">
        <w:rPr>
          <w:rFonts w:ascii="Arial" w:hAnsi="Arial" w:cs="Arial"/>
          <w:sz w:val="18"/>
          <w:szCs w:val="18"/>
        </w:rPr>
        <w:br/>
      </w:r>
    </w:p>
    <w:p w14:paraId="2CD09F7D" w14:textId="77777777" w:rsidR="0009621F" w:rsidRPr="0009621F" w:rsidRDefault="0009621F" w:rsidP="0009621F">
      <w:pPr>
        <w:spacing w:after="0" w:line="220" w:lineRule="exact"/>
        <w:ind w:left="284"/>
        <w:jc w:val="both"/>
        <w:rPr>
          <w:rFonts w:ascii="Tahoma" w:eastAsia="Times New Roman" w:hAnsi="Tahoma" w:cs="Tahoma"/>
          <w:b/>
          <w:i/>
          <w:sz w:val="18"/>
          <w:szCs w:val="18"/>
          <w:u w:val="single"/>
          <w:lang w:eastAsia="pl-PL"/>
        </w:rPr>
      </w:pPr>
      <w:r w:rsidRPr="0009621F">
        <w:rPr>
          <w:rFonts w:ascii="Tahoma" w:eastAsia="Times New Roman" w:hAnsi="Tahoma" w:cs="Tahoma"/>
          <w:b/>
          <w:i/>
          <w:sz w:val="18"/>
          <w:szCs w:val="18"/>
          <w:u w:val="single"/>
          <w:lang w:eastAsia="pl-PL"/>
        </w:rPr>
        <w:t xml:space="preserve">Ogólne zasady organizacji stażu wynikające z w/wym. przepisów: </w:t>
      </w:r>
    </w:p>
    <w:p w14:paraId="2A22AB68" w14:textId="77777777" w:rsidR="0009621F" w:rsidRDefault="0009621F" w:rsidP="0009621F">
      <w:pPr>
        <w:spacing w:after="0" w:line="220" w:lineRule="exact"/>
        <w:jc w:val="both"/>
        <w:rPr>
          <w:rFonts w:ascii="Tahoma" w:eastAsia="Times New Roman" w:hAnsi="Tahoma" w:cs="Tahoma"/>
          <w:sz w:val="18"/>
          <w:szCs w:val="18"/>
          <w:lang w:eastAsia="pl-PL"/>
        </w:rPr>
      </w:pPr>
    </w:p>
    <w:p w14:paraId="621D55BC" w14:textId="2D7A864F" w:rsidR="0009621F" w:rsidRDefault="0009621F" w:rsidP="0009621F">
      <w:pPr>
        <w:pStyle w:val="Akapitzlist"/>
        <w:numPr>
          <w:ilvl w:val="0"/>
          <w:numId w:val="25"/>
        </w:numPr>
        <w:spacing w:after="0" w:line="220" w:lineRule="exact"/>
        <w:jc w:val="both"/>
        <w:rPr>
          <w:rFonts w:ascii="Tahoma" w:eastAsia="Times New Roman" w:hAnsi="Tahoma" w:cs="Tahoma"/>
          <w:sz w:val="18"/>
          <w:szCs w:val="18"/>
          <w:lang w:eastAsia="pl-PL"/>
        </w:rPr>
      </w:pPr>
      <w:r w:rsidRPr="0009621F">
        <w:rPr>
          <w:rFonts w:ascii="Tahoma" w:eastAsia="Times New Roman" w:hAnsi="Tahoma" w:cs="Tahoma"/>
          <w:b/>
          <w:sz w:val="18"/>
          <w:szCs w:val="18"/>
          <w:lang w:eastAsia="pl-PL"/>
        </w:rPr>
        <w:t xml:space="preserve">Staż </w:t>
      </w:r>
      <w:r w:rsidRPr="0009621F">
        <w:rPr>
          <w:rFonts w:ascii="Tahoma" w:eastAsia="Times New Roman" w:hAnsi="Tahoma" w:cs="Tahoma"/>
          <w:sz w:val="18"/>
          <w:szCs w:val="18"/>
          <w:lang w:eastAsia="pl-PL"/>
        </w:rPr>
        <w:t xml:space="preserve"> oznacza nabywanie przez bezrobotnego umiejętności praktycznych do wykonywania pracy przez wykonywanie zadań w miejscu pracy bez nawiązania stosunku pracy z pracodawcą</w:t>
      </w:r>
      <w:r>
        <w:rPr>
          <w:rFonts w:ascii="Tahoma" w:eastAsia="Times New Roman" w:hAnsi="Tahoma" w:cs="Tahoma"/>
          <w:sz w:val="18"/>
          <w:szCs w:val="18"/>
          <w:lang w:eastAsia="pl-PL"/>
        </w:rPr>
        <w:t>.</w:t>
      </w:r>
    </w:p>
    <w:p w14:paraId="3C20FA7C" w14:textId="77777777" w:rsidR="0009621F" w:rsidRDefault="0009621F" w:rsidP="0009621F">
      <w:pPr>
        <w:pStyle w:val="Akapitzlist"/>
        <w:numPr>
          <w:ilvl w:val="0"/>
          <w:numId w:val="25"/>
        </w:numPr>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Osoby bezrobotne mogą być skierowane do odbywania stażu przez okres nieprzekraczający </w:t>
      </w:r>
      <w:r w:rsidRPr="0009621F">
        <w:rPr>
          <w:rFonts w:ascii="Tahoma" w:eastAsia="Times New Roman" w:hAnsi="Tahoma" w:cs="Tahoma"/>
          <w:b/>
          <w:sz w:val="18"/>
          <w:szCs w:val="18"/>
          <w:lang w:eastAsia="pl-PL"/>
        </w:rPr>
        <w:t>6 miesięcy</w:t>
      </w:r>
      <w:r w:rsidRPr="0009621F">
        <w:rPr>
          <w:rFonts w:ascii="Tahoma" w:eastAsia="Times New Roman" w:hAnsi="Tahoma" w:cs="Tahoma"/>
          <w:sz w:val="18"/>
          <w:szCs w:val="18"/>
          <w:lang w:eastAsia="pl-PL"/>
        </w:rPr>
        <w:t>.</w:t>
      </w:r>
    </w:p>
    <w:p w14:paraId="146B8E41" w14:textId="77777777" w:rsidR="0009621F" w:rsidRDefault="0009621F" w:rsidP="0009621F">
      <w:pPr>
        <w:pStyle w:val="Akapitzlist"/>
        <w:numPr>
          <w:ilvl w:val="0"/>
          <w:numId w:val="25"/>
        </w:numPr>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Do odbywania stażu </w:t>
      </w:r>
      <w:r w:rsidRPr="0009621F">
        <w:rPr>
          <w:rFonts w:ascii="Tahoma" w:eastAsia="Times New Roman" w:hAnsi="Tahoma" w:cs="Tahoma"/>
          <w:b/>
          <w:sz w:val="18"/>
          <w:szCs w:val="18"/>
          <w:lang w:eastAsia="pl-PL"/>
        </w:rPr>
        <w:t>na okres do 12 miesięcy</w:t>
      </w:r>
      <w:r w:rsidRPr="0009621F">
        <w:rPr>
          <w:rFonts w:ascii="Tahoma" w:eastAsia="Times New Roman" w:hAnsi="Tahoma" w:cs="Tahoma"/>
          <w:sz w:val="18"/>
          <w:szCs w:val="18"/>
          <w:lang w:eastAsia="pl-PL"/>
        </w:rPr>
        <w:t xml:space="preserve"> mogą być skierowane tylko </w:t>
      </w:r>
      <w:r w:rsidRPr="0009621F">
        <w:rPr>
          <w:rFonts w:ascii="Tahoma" w:eastAsia="Times New Roman" w:hAnsi="Tahoma" w:cs="Tahoma"/>
          <w:b/>
          <w:sz w:val="18"/>
          <w:szCs w:val="18"/>
          <w:lang w:eastAsia="pl-PL"/>
        </w:rPr>
        <w:t>osoby bezrobotne</w:t>
      </w:r>
      <w:r w:rsidRPr="0009621F">
        <w:rPr>
          <w:rFonts w:ascii="Tahoma" w:eastAsia="Times New Roman" w:hAnsi="Tahoma" w:cs="Tahoma"/>
          <w:sz w:val="18"/>
          <w:szCs w:val="18"/>
          <w:lang w:eastAsia="pl-PL"/>
        </w:rPr>
        <w:t xml:space="preserve"> </w:t>
      </w:r>
      <w:r w:rsidRPr="0009621F">
        <w:rPr>
          <w:rFonts w:ascii="Tahoma" w:eastAsia="Times New Roman" w:hAnsi="Tahoma" w:cs="Tahoma"/>
          <w:b/>
          <w:sz w:val="18"/>
          <w:szCs w:val="18"/>
          <w:lang w:eastAsia="pl-PL"/>
        </w:rPr>
        <w:t>do 30 roku życia</w:t>
      </w:r>
      <w:r w:rsidRPr="0009621F">
        <w:rPr>
          <w:rFonts w:ascii="Tahoma" w:eastAsia="Times New Roman" w:hAnsi="Tahoma" w:cs="Tahoma"/>
          <w:sz w:val="18"/>
          <w:szCs w:val="18"/>
          <w:lang w:eastAsia="pl-PL"/>
        </w:rPr>
        <w:t xml:space="preserve"> (czyli</w:t>
      </w:r>
      <w:r w:rsidRPr="0009621F">
        <w:rPr>
          <w:rFonts w:ascii="Tahoma" w:eastAsia="Times New Roman" w:hAnsi="Tahoma" w:cs="Tahoma"/>
          <w:b/>
          <w:sz w:val="18"/>
          <w:szCs w:val="18"/>
          <w:lang w:eastAsia="pl-PL"/>
        </w:rPr>
        <w:t xml:space="preserve"> </w:t>
      </w:r>
      <w:r w:rsidRPr="0009621F">
        <w:rPr>
          <w:rFonts w:ascii="Tahoma" w:eastAsia="Times New Roman" w:hAnsi="Tahoma" w:cs="Tahoma"/>
          <w:sz w:val="18"/>
          <w:szCs w:val="18"/>
          <w:lang w:eastAsia="pl-PL"/>
        </w:rPr>
        <w:t>osoby, które do dnia otrzymania skierowania na staż nie ukończyły 30 roku życia ).</w:t>
      </w:r>
    </w:p>
    <w:p w14:paraId="2E8D28C3" w14:textId="7D3D043D" w:rsidR="0009621F" w:rsidRPr="0009621F" w:rsidRDefault="0009621F" w:rsidP="0009621F">
      <w:pPr>
        <w:pStyle w:val="Akapitzlist"/>
        <w:numPr>
          <w:ilvl w:val="0"/>
          <w:numId w:val="25"/>
        </w:numPr>
        <w:spacing w:after="0" w:line="220" w:lineRule="exact"/>
        <w:jc w:val="both"/>
        <w:rPr>
          <w:rFonts w:ascii="Tahoma" w:eastAsia="Times New Roman" w:hAnsi="Tahoma" w:cs="Tahoma"/>
          <w:sz w:val="18"/>
          <w:szCs w:val="18"/>
          <w:lang w:eastAsia="pl-PL"/>
        </w:rPr>
      </w:pPr>
      <w:r w:rsidRPr="0009621F">
        <w:rPr>
          <w:rFonts w:ascii="Tahoma" w:eastAsia="Times New Roman" w:hAnsi="Tahoma" w:cs="Tahoma"/>
          <w:b/>
          <w:sz w:val="18"/>
          <w:szCs w:val="18"/>
          <w:lang w:eastAsia="pl-PL"/>
        </w:rPr>
        <w:t>Organizatorem stażu może być:</w:t>
      </w:r>
    </w:p>
    <w:p w14:paraId="786180AD" w14:textId="77777777" w:rsidR="0009621F" w:rsidRPr="0009621F" w:rsidRDefault="0009621F" w:rsidP="0009621F">
      <w:pPr>
        <w:numPr>
          <w:ilvl w:val="0"/>
          <w:numId w:val="26"/>
        </w:numPr>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pracodawca – jednostka organizacyjna, chociażby nie posiadała osobowości prawnej, a także osoba fizyczna, jeżeli zatrudnia co najmniej jednego pracownika;</w:t>
      </w:r>
    </w:p>
    <w:p w14:paraId="4F9263C2" w14:textId="77777777" w:rsidR="0009621F" w:rsidRPr="0009621F" w:rsidRDefault="0009621F" w:rsidP="0009621F">
      <w:pPr>
        <w:numPr>
          <w:ilvl w:val="0"/>
          <w:numId w:val="26"/>
        </w:numPr>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przedsiębiorca – podmiot, który prowadzi we własnym imieniu działalność gospodarczą;</w:t>
      </w:r>
    </w:p>
    <w:p w14:paraId="3E09ED82" w14:textId="46964489" w:rsidR="0009621F" w:rsidRPr="0009621F" w:rsidRDefault="0009621F" w:rsidP="0009621F">
      <w:pPr>
        <w:numPr>
          <w:ilvl w:val="0"/>
          <w:numId w:val="26"/>
        </w:numPr>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rolnicza spółdzielnia produkcyjna lub pełnoletnia osoba fizyczna, zamieszkująca i prowadząca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w:t>
      </w:r>
      <w:smartTag w:uri="urn:schemas-microsoft-com:office:smarttags" w:element="metricconverter">
        <w:smartTagPr>
          <w:attr w:name="ProductID" w:val="2 ha"/>
        </w:smartTagPr>
        <w:r w:rsidRPr="0009621F">
          <w:rPr>
            <w:rFonts w:ascii="Tahoma" w:eastAsia="Times New Roman" w:hAnsi="Tahoma" w:cs="Tahoma"/>
            <w:sz w:val="18"/>
            <w:szCs w:val="18"/>
            <w:lang w:eastAsia="pl-PL"/>
          </w:rPr>
          <w:t>2 ha</w:t>
        </w:r>
      </w:smartTag>
      <w:r w:rsidRPr="0009621F">
        <w:rPr>
          <w:rFonts w:ascii="Tahoma" w:eastAsia="Times New Roman" w:hAnsi="Tahoma" w:cs="Tahoma"/>
          <w:sz w:val="18"/>
          <w:szCs w:val="18"/>
          <w:lang w:eastAsia="pl-PL"/>
        </w:rPr>
        <w:t xml:space="preserve"> przeliczeniowe lub prowadzącej dział specjalny produkcji rolnej, o którym mowa w ustawie z dnia 20 grudnia 1990 r. o ubezpieczeniu społecznym rolników;                                                   </w:t>
      </w:r>
    </w:p>
    <w:p w14:paraId="1DE95A83" w14:textId="2C8CECB1" w:rsidR="0009621F" w:rsidRPr="0009621F" w:rsidRDefault="0009621F" w:rsidP="0009621F">
      <w:pPr>
        <w:numPr>
          <w:ilvl w:val="0"/>
          <w:numId w:val="26"/>
        </w:numPr>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organizacja pozarządowa – nie będąca jednostką sektora finansów publicznych w rozumieniu przepisów o finansach publicznych i niedziałająca  w celu osiągnięcia zysku</w:t>
      </w:r>
      <w:r w:rsidR="00B238BA">
        <w:rPr>
          <w:rFonts w:ascii="Tahoma" w:eastAsia="Times New Roman" w:hAnsi="Tahoma" w:cs="Tahoma"/>
          <w:sz w:val="18"/>
          <w:szCs w:val="18"/>
          <w:lang w:eastAsia="pl-PL"/>
        </w:rPr>
        <w:t xml:space="preserve"> osoba prawna lub jednostka nie</w:t>
      </w:r>
      <w:r w:rsidRPr="0009621F">
        <w:rPr>
          <w:rFonts w:ascii="Tahoma" w:eastAsia="Times New Roman" w:hAnsi="Tahoma" w:cs="Tahoma"/>
          <w:sz w:val="18"/>
          <w:szCs w:val="18"/>
          <w:lang w:eastAsia="pl-PL"/>
        </w:rPr>
        <w:t xml:space="preserve">posiadająca osobowości prawnej, utworzona na podstawie przepisów ustaw, w tym fundacje i stowarzyszenia, z wyjątkiem partii politycznych </w:t>
      </w:r>
      <w:r>
        <w:rPr>
          <w:rFonts w:ascii="Tahoma" w:eastAsia="Times New Roman" w:hAnsi="Tahoma" w:cs="Tahoma"/>
          <w:sz w:val="18"/>
          <w:szCs w:val="18"/>
          <w:lang w:eastAsia="pl-PL"/>
        </w:rPr>
        <w:t xml:space="preserve"> </w:t>
      </w:r>
      <w:r w:rsidRPr="0009621F">
        <w:rPr>
          <w:rFonts w:ascii="Tahoma" w:eastAsia="Times New Roman" w:hAnsi="Tahoma" w:cs="Tahoma"/>
          <w:sz w:val="18"/>
          <w:szCs w:val="18"/>
          <w:lang w:eastAsia="pl-PL"/>
        </w:rPr>
        <w:t>i utworzonych przez nie fundacji.</w:t>
      </w:r>
    </w:p>
    <w:p w14:paraId="6BB6CCE7" w14:textId="2B12632C"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Uprawniony podmiot (organizator stażu) zamierzają</w:t>
      </w:r>
      <w:r w:rsidR="009A1412">
        <w:rPr>
          <w:rFonts w:ascii="Tahoma" w:eastAsia="Times New Roman" w:hAnsi="Tahoma" w:cs="Tahoma"/>
          <w:sz w:val="18"/>
          <w:szCs w:val="18"/>
          <w:lang w:eastAsia="pl-PL"/>
        </w:rPr>
        <w:t>cy zorganizować staż składa do S</w:t>
      </w:r>
      <w:r w:rsidRPr="0009621F">
        <w:rPr>
          <w:rFonts w:ascii="Tahoma" w:eastAsia="Times New Roman" w:hAnsi="Tahoma" w:cs="Tahoma"/>
          <w:sz w:val="18"/>
          <w:szCs w:val="18"/>
          <w:lang w:eastAsia="pl-PL"/>
        </w:rPr>
        <w:t xml:space="preserve">tarosty wniosek </w:t>
      </w:r>
      <w:r w:rsidRPr="0009621F">
        <w:rPr>
          <w:rFonts w:ascii="Tahoma" w:eastAsia="Times New Roman" w:hAnsi="Tahoma" w:cs="Tahoma"/>
          <w:sz w:val="18"/>
          <w:szCs w:val="18"/>
          <w:lang w:eastAsia="pl-PL"/>
        </w:rPr>
        <w:br/>
        <w:t xml:space="preserve">o zawarcie umowy o zorganizowanie stażu. </w:t>
      </w:r>
    </w:p>
    <w:p w14:paraId="1529A0A3"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Organizator stażu może we wniosku wskazać imiennie bezrobotnego, którego zamierza przyjąć na staż.</w:t>
      </w:r>
    </w:p>
    <w:p w14:paraId="54366FAF" w14:textId="0FF6A1DD"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Bezrobotny nie może odbywać ponownie stażu u tego samego organizatora, na tym samym stanowisku, na którym wcześniej odbywał staż lub przygotowanie zawodowe</w:t>
      </w:r>
      <w:r w:rsidR="00B238BA">
        <w:rPr>
          <w:rFonts w:ascii="Tahoma" w:eastAsia="Times New Roman" w:hAnsi="Tahoma" w:cs="Tahoma"/>
          <w:sz w:val="18"/>
          <w:szCs w:val="18"/>
          <w:lang w:eastAsia="pl-PL"/>
        </w:rPr>
        <w:t xml:space="preserve"> dorosłych</w:t>
      </w:r>
      <w:r w:rsidRPr="0009621F">
        <w:rPr>
          <w:rFonts w:ascii="Tahoma" w:eastAsia="Times New Roman" w:hAnsi="Tahoma" w:cs="Tahoma"/>
          <w:sz w:val="18"/>
          <w:szCs w:val="18"/>
          <w:lang w:eastAsia="pl-PL"/>
        </w:rPr>
        <w:t xml:space="preserve">. Na staż nie są również kierowane osoby bezrobotne, które wcześniej były zatrudnione (wykonywały pracę) u organizatora stażu oraz osoby, które mają kwalifikacje lub doświadczenie zawodowe związane z pracą na stanowisku wskazanym we wniosku o organizację stażu. </w:t>
      </w:r>
    </w:p>
    <w:p w14:paraId="4B791C90"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U organizatora stażu, który jest pracodawcą, staż mogą odbywać jednocześnie bezrobotni w liczbie nieprzekraczającej liczby pracowników zatrudnionych u organizatora w dniu składania wniosku  w przeliczeniu na pełny wymiar czasu pracy. </w:t>
      </w:r>
    </w:p>
    <w:p w14:paraId="352FC9C0"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U organizatora stażu, który nie jest pracodawcą, staż może odbywać jeden bezrobotny. </w:t>
      </w:r>
    </w:p>
    <w:p w14:paraId="7FBF6F55" w14:textId="055B8AAB" w:rsidR="0009621F" w:rsidRP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Organizator stażu jest zobowiązany do:</w:t>
      </w:r>
    </w:p>
    <w:p w14:paraId="6E1EFAA6"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zapoznania bezrobotnego z programem stażu oraz z jego obowiązkami i uprawnieniami;</w:t>
      </w:r>
    </w:p>
    <w:p w14:paraId="3582AC5D"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zapewnienia bezrobotnemu profilaktycznej ochrony zdrowia w zakresie przewidzianym dla pracowników;</w:t>
      </w:r>
    </w:p>
    <w:p w14:paraId="711B4193"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zapewnienia bezrobotnemu bezpiecznych i higienicznych warunków odbywania stażu na zasadach przewidzianych dla pracowników;</w:t>
      </w:r>
    </w:p>
    <w:p w14:paraId="3DAFA3C8"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szkolenia bezrobotnego na zasadach przewidzianych dla pracowników w zakresie bezpieczeństwa i higieny pracy, przepisów przeciwpożarowych oraz zapoznanie go z obowiązującym regulaminem pracy;</w:t>
      </w:r>
    </w:p>
    <w:p w14:paraId="162B0168"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przydzielenia bezrobotnemu na zasadach przewidzianych dla pracowników: odzieży i obuwia roboczego, środków ochrony indywidualnej, niezbędnych środków higieny osobistej, bezpłatnych posiłków i napoi profilaktycznych;</w:t>
      </w:r>
    </w:p>
    <w:p w14:paraId="0AE1ACC8"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niezwłocznego, nie później jednak niż w terminie 7 dni, informowania Urzędu o przypadkach przerwania odbywania stażu, o każdym dniu nieusprawiedliwionej nieobecności bezrobotnego oraz o innych zdarzeniach istotnych dla realizacji programu;</w:t>
      </w:r>
    </w:p>
    <w:p w14:paraId="0EAE1866"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wydania bezrobotnemu opinii, o której mowa w art. 53 ust. 5 ustawy o promocji (...) niezwłocznie, nie później niż                w terminie 7 dni po zakończeniu realizacji programu stażu;</w:t>
      </w:r>
    </w:p>
    <w:p w14:paraId="47EACD2F"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dostarczania do Powiatowego Urzędu Pracy w terminie do 5 dni po zakończeniu każdego miesiąca stażu listy obecności podpisanej przez bezrobotnego, opiekuna stażysty oraz organizatora stażu;</w:t>
      </w:r>
    </w:p>
    <w:p w14:paraId="15CE4C88"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lastRenderedPageBreak/>
        <w:t>ustanowienia opiekuna stażysty, który (w pełnym wymiarze czasu pracy, w godzinach ustalonych do odbywania stażu) będzie udzielał wskazówek i pomocy w wypełnianiu powierzonych stażyście zadań oraz poświadczy własnym podpisem prawdziwość informacji zawartych w sprawozdaniu, które zobowiązany jest sporządzić stażysta;</w:t>
      </w:r>
    </w:p>
    <w:p w14:paraId="265AC9AF" w14:textId="5AF0A8D9"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zapewnienia stażyście odpowiedniego </w:t>
      </w:r>
      <w:r w:rsidRPr="0009621F">
        <w:rPr>
          <w:rFonts w:ascii="Tahoma" w:eastAsia="Times New Roman" w:hAnsi="Tahoma" w:cs="Tahoma"/>
          <w:sz w:val="18"/>
          <w:szCs w:val="18"/>
          <w:u w:val="single"/>
          <w:lang w:eastAsia="pl-PL"/>
        </w:rPr>
        <w:t>czasu pracy, który nie może przekroczyć 8 godzin na dobę i 40 godzin tygodniowo</w:t>
      </w:r>
      <w:r w:rsidRPr="0009621F">
        <w:rPr>
          <w:rFonts w:ascii="Tahoma" w:eastAsia="Times New Roman" w:hAnsi="Tahoma" w:cs="Tahoma"/>
          <w:sz w:val="18"/>
          <w:szCs w:val="18"/>
          <w:lang w:eastAsia="pl-PL"/>
        </w:rPr>
        <w:t xml:space="preserve">, a w przypadku osoby niepełnosprawnej z umiarkowanym lub znacznym stopniem niepełnosprawności </w:t>
      </w:r>
      <w:r>
        <w:rPr>
          <w:rFonts w:ascii="Tahoma" w:eastAsia="Times New Roman" w:hAnsi="Tahoma" w:cs="Tahoma"/>
          <w:sz w:val="18"/>
          <w:szCs w:val="18"/>
          <w:lang w:eastAsia="pl-PL"/>
        </w:rPr>
        <w:t xml:space="preserve">  </w:t>
      </w:r>
      <w:r w:rsidRPr="0009621F">
        <w:rPr>
          <w:rFonts w:ascii="Tahoma" w:eastAsia="Times New Roman" w:hAnsi="Tahoma" w:cs="Tahoma"/>
          <w:sz w:val="18"/>
          <w:szCs w:val="18"/>
          <w:lang w:eastAsia="pl-PL"/>
        </w:rPr>
        <w:t>7 godzin na dobę i 35 godzin tygodniowo;</w:t>
      </w:r>
    </w:p>
    <w:p w14:paraId="03F814F8"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niepowierzania stażyście pracy w godzinach nadliczbowych;</w:t>
      </w:r>
    </w:p>
    <w:p w14:paraId="5F493221" w14:textId="15529AC9"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niepowierzania stażyśc</w:t>
      </w:r>
      <w:r w:rsidR="009A1412">
        <w:rPr>
          <w:rFonts w:ascii="Tahoma" w:eastAsia="Times New Roman" w:hAnsi="Tahoma" w:cs="Tahoma"/>
          <w:sz w:val="18"/>
          <w:szCs w:val="18"/>
          <w:lang w:eastAsia="pl-PL"/>
        </w:rPr>
        <w:t>ie czynności i zadań w niedziele</w:t>
      </w:r>
      <w:bookmarkStart w:id="0" w:name="_GoBack"/>
      <w:bookmarkEnd w:id="0"/>
      <w:r w:rsidRPr="0009621F">
        <w:rPr>
          <w:rFonts w:ascii="Tahoma" w:eastAsia="Times New Roman" w:hAnsi="Tahoma" w:cs="Tahoma"/>
          <w:sz w:val="18"/>
          <w:szCs w:val="18"/>
          <w:lang w:eastAsia="pl-PL"/>
        </w:rPr>
        <w:t xml:space="preserve"> i święta, w porze nocnej, w systemie pracy zmianowej. W przypadku gdy charakter pracy w danym zawodzie wymaga takiego rozkładu czasu pracy Urząd może wyrazić zgodę na realizację stażu w niedziele i święta, w porze nocnej lub w systemie pracy zmianowej;</w:t>
      </w:r>
    </w:p>
    <w:p w14:paraId="1614F322"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realizacji stażu zgodnie z przyjętym programem stażu;</w:t>
      </w:r>
    </w:p>
    <w:p w14:paraId="3CC01C58" w14:textId="77777777" w:rsidR="0009621F" w:rsidRPr="0009621F" w:rsidRDefault="0009621F" w:rsidP="0009621F">
      <w:pPr>
        <w:numPr>
          <w:ilvl w:val="0"/>
          <w:numId w:val="27"/>
        </w:numPr>
        <w:tabs>
          <w:tab w:val="clear" w:pos="720"/>
          <w:tab w:val="num" w:pos="426"/>
        </w:tabs>
        <w:suppressAutoHyphens/>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równego traktowania na zasadach przewidzianych w kodeksie pracy.</w:t>
      </w:r>
    </w:p>
    <w:p w14:paraId="3F654363"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Bezrobotny odbywa staż na podstawie umowy zawartej przez Starostę, z upoważnienia którego działa Powiatowy Urząd Pracy, z organizatorem, według ustalonego w umowie programu.</w:t>
      </w:r>
    </w:p>
    <w:p w14:paraId="3BA46171" w14:textId="2AD6F63F" w:rsidR="0009621F" w:rsidRP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Bezrobotny skierowany do odbywania stażu:</w:t>
      </w:r>
    </w:p>
    <w:p w14:paraId="2C3B037E" w14:textId="77777777" w:rsidR="0009621F" w:rsidRPr="0009621F" w:rsidRDefault="0009621F" w:rsidP="0009621F">
      <w:pPr>
        <w:numPr>
          <w:ilvl w:val="0"/>
          <w:numId w:val="28"/>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zachowuje status osoby bezrobotnej, ma prawa i obowiązki związane z posiadaniem statusu osoby bezrobotnej;</w:t>
      </w:r>
    </w:p>
    <w:p w14:paraId="6F01D1A3" w14:textId="77777777" w:rsidR="0009621F" w:rsidRPr="0009621F" w:rsidRDefault="0009621F" w:rsidP="0009621F">
      <w:pPr>
        <w:numPr>
          <w:ilvl w:val="0"/>
          <w:numId w:val="28"/>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ma prawo do stypendium w wysokości 120 % kwoty zasiłku dla bezrobotnych miesięcznie;</w:t>
      </w:r>
    </w:p>
    <w:p w14:paraId="33D44464" w14:textId="77777777" w:rsidR="0009621F" w:rsidRPr="0009621F" w:rsidRDefault="0009621F" w:rsidP="0009621F">
      <w:pPr>
        <w:numPr>
          <w:ilvl w:val="0"/>
          <w:numId w:val="28"/>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ma prawo do dni wolnych w wymiarze 2 dni za każde 30 dni kalendarzowych odbywania stażu, </w:t>
      </w:r>
      <w:r w:rsidRPr="0009621F">
        <w:rPr>
          <w:rFonts w:ascii="Tahoma" w:eastAsia="Times New Roman" w:hAnsi="Tahoma" w:cs="Tahoma"/>
          <w:sz w:val="18"/>
          <w:szCs w:val="18"/>
          <w:lang w:eastAsia="pl-PL"/>
        </w:rPr>
        <w:br/>
        <w:t>a za ostatni miesiąc odbywania stażu dni wolnych organizator stażu jest zobowiązany udzielić przed upływem terminu zakończenia stażu. Za dni wolne przysługuje stypendium. Stypendium nie przysługuje natomiast za dni wolne wykorzystane przez stażystę na innych zasadach niż wskazane wyżej.</w:t>
      </w:r>
    </w:p>
    <w:p w14:paraId="715072A3" w14:textId="77777777" w:rsidR="0009621F" w:rsidRPr="0009621F" w:rsidRDefault="0009621F" w:rsidP="0009621F">
      <w:pPr>
        <w:numPr>
          <w:ilvl w:val="0"/>
          <w:numId w:val="28"/>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ma możliwość nabycia praktycznych umiejętności, a pozyskując doświadczenie zawodowe staje się atrakcyjniejszym kandydatem do zatrudnienia;</w:t>
      </w:r>
    </w:p>
    <w:p w14:paraId="364ACDE7" w14:textId="77777777" w:rsidR="0009621F" w:rsidRPr="0009621F" w:rsidRDefault="0009621F" w:rsidP="0009621F">
      <w:pPr>
        <w:numPr>
          <w:ilvl w:val="0"/>
          <w:numId w:val="28"/>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ma możliwość nabycia doświadczenia w wykonywaniu pracy, przez wykonywanie zadań w miejscu pracy, bez nawiązania stosunku pracy z pracodawcą.</w:t>
      </w:r>
    </w:p>
    <w:p w14:paraId="2A8D8747"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O sposobie rozpatrzenia wniosku organizator zostaje powiadomiony pisemnie w terminie miesiąca od dnia złożenia kompletnego wniosku. Ocena wniosku oraz decyzja o zawarciu umowy zależy od Starosty (nie ma procedury odwoławczej od odmowy organizacji stażu)</w:t>
      </w:r>
      <w:r>
        <w:rPr>
          <w:rFonts w:ascii="Tahoma" w:eastAsia="Times New Roman" w:hAnsi="Tahoma" w:cs="Tahoma"/>
          <w:sz w:val="18"/>
          <w:szCs w:val="18"/>
          <w:lang w:eastAsia="pl-PL"/>
        </w:rPr>
        <w:t>.</w:t>
      </w:r>
    </w:p>
    <w:p w14:paraId="528826C5" w14:textId="128B6C3D" w:rsidR="0009621F" w:rsidRP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Przy ocenie wniosków obok kryteriów formalnych wynikających z przepisów ustawy uwzględniane będą w szczególności następujące dodatkowe kryteria: </w:t>
      </w:r>
    </w:p>
    <w:p w14:paraId="4C443F17" w14:textId="77777777" w:rsidR="0009621F" w:rsidRPr="0009621F" w:rsidRDefault="0009621F" w:rsidP="0009621F">
      <w:pPr>
        <w:numPr>
          <w:ilvl w:val="0"/>
          <w:numId w:val="29"/>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zapewnienie po zakończeniu stażu na okres minimum 3 miesięcy zatrudnienia na podstawie umowy o pracę co najmniej w wymiarze ½ etatu;</w:t>
      </w:r>
    </w:p>
    <w:p w14:paraId="713521EE" w14:textId="77777777" w:rsidR="0009621F" w:rsidRPr="0009621F" w:rsidRDefault="0009621F" w:rsidP="0009621F">
      <w:pPr>
        <w:numPr>
          <w:ilvl w:val="0"/>
          <w:numId w:val="29"/>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dotychczasowa współpraca z tut. Urzędem oraz efektywność zatrudnieniowa i kosztowa poprzednich programów;</w:t>
      </w:r>
    </w:p>
    <w:p w14:paraId="1E6399BB" w14:textId="77777777" w:rsidR="0009621F" w:rsidRPr="0009621F" w:rsidRDefault="0009621F" w:rsidP="0009621F">
      <w:pPr>
        <w:numPr>
          <w:ilvl w:val="0"/>
          <w:numId w:val="29"/>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stan zatrudnienia u pracodawcy w ostatnim okresie, występujące w nim zmiany oraz ich przyczyny;</w:t>
      </w:r>
    </w:p>
    <w:p w14:paraId="6E0D4E8F" w14:textId="77777777" w:rsidR="0009621F" w:rsidRPr="0009621F" w:rsidRDefault="0009621F" w:rsidP="0009621F">
      <w:pPr>
        <w:numPr>
          <w:ilvl w:val="0"/>
          <w:numId w:val="29"/>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program stażu i uzyskiwane w jego trakcie kwalifikacje w odniesieniu do potrzeb rynku pracy (nie będzie możliwości zawarcia umowy jeśli program stażu będzie zawierał tylko proste prace); </w:t>
      </w:r>
    </w:p>
    <w:p w14:paraId="0F8BA390" w14:textId="77777777" w:rsidR="0009621F" w:rsidRPr="0009621F" w:rsidRDefault="0009621F" w:rsidP="0009621F">
      <w:pPr>
        <w:numPr>
          <w:ilvl w:val="0"/>
          <w:numId w:val="29"/>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lokalizacja miejsca odbywania stażu na terenie powiatu zgorzeleckiego;</w:t>
      </w:r>
    </w:p>
    <w:p w14:paraId="7B0E7618" w14:textId="77777777" w:rsidR="0009621F" w:rsidRPr="0009621F" w:rsidRDefault="0009621F" w:rsidP="0009621F">
      <w:pPr>
        <w:numPr>
          <w:ilvl w:val="0"/>
          <w:numId w:val="29"/>
        </w:numPr>
        <w:spacing w:after="0" w:line="220" w:lineRule="exact"/>
        <w:ind w:left="284" w:hanging="284"/>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ocena warunków odbywania stażu (lokal, wyposażenie itp.).</w:t>
      </w:r>
    </w:p>
    <w:p w14:paraId="7360CAB6"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Przed wydaniem skierowania na staż Powiatowy Urząd Pracy kieruje kandydata na badania lekarskie stwierdzające brak przeciwskazań zdrowotnych do wykonywania stażu.</w:t>
      </w:r>
    </w:p>
    <w:p w14:paraId="36ECEAC0" w14:textId="77777777" w:rsid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 xml:space="preserve">Organizator stażu będzie zobowiązany do umożliwienia w każdym wskazanym przez Powiatowy Urząd Pracy w Zgorzelcu terminie przeprowadzenia wizytacji monitorującej przebiegu i warunków odbywania stażu. </w:t>
      </w:r>
    </w:p>
    <w:p w14:paraId="0A72EDD8" w14:textId="39F6A7F5" w:rsidR="0009621F" w:rsidRPr="0009621F" w:rsidRDefault="0009621F" w:rsidP="0009621F">
      <w:pPr>
        <w:pStyle w:val="Akapitzlist"/>
        <w:numPr>
          <w:ilvl w:val="0"/>
          <w:numId w:val="25"/>
        </w:numPr>
        <w:tabs>
          <w:tab w:val="num" w:pos="2624"/>
        </w:tabs>
        <w:spacing w:after="0" w:line="220" w:lineRule="exact"/>
        <w:jc w:val="both"/>
        <w:rPr>
          <w:rFonts w:ascii="Tahoma" w:eastAsia="Times New Roman" w:hAnsi="Tahoma" w:cs="Tahoma"/>
          <w:sz w:val="18"/>
          <w:szCs w:val="18"/>
          <w:lang w:eastAsia="pl-PL"/>
        </w:rPr>
      </w:pPr>
      <w:r w:rsidRPr="0009621F">
        <w:rPr>
          <w:rFonts w:ascii="Tahoma" w:eastAsia="Times New Roman" w:hAnsi="Tahoma" w:cs="Tahoma"/>
          <w:sz w:val="18"/>
          <w:szCs w:val="18"/>
          <w:lang w:eastAsia="pl-PL"/>
        </w:rPr>
        <w:t>Staż nie może zostać przyznany dla bezrobotnego małżonka organizatora stażu.</w:t>
      </w:r>
    </w:p>
    <w:p w14:paraId="761B3475" w14:textId="77777777" w:rsidR="0009621F" w:rsidRPr="0009621F" w:rsidRDefault="0009621F" w:rsidP="0009621F">
      <w:pPr>
        <w:spacing w:after="0" w:line="220" w:lineRule="exact"/>
        <w:ind w:left="284"/>
        <w:jc w:val="both"/>
        <w:rPr>
          <w:rFonts w:ascii="Tahoma" w:eastAsia="Times New Roman" w:hAnsi="Tahoma" w:cs="Tahoma"/>
          <w:sz w:val="18"/>
          <w:szCs w:val="18"/>
          <w:lang w:eastAsia="pl-PL"/>
        </w:rPr>
      </w:pPr>
    </w:p>
    <w:p w14:paraId="0CB8672A" w14:textId="77777777" w:rsidR="0009621F" w:rsidRPr="0009621F" w:rsidRDefault="0009621F" w:rsidP="0009621F">
      <w:pPr>
        <w:spacing w:after="0" w:line="220" w:lineRule="exact"/>
        <w:ind w:left="284"/>
        <w:jc w:val="both"/>
        <w:rPr>
          <w:rFonts w:ascii="Tahoma" w:eastAsia="Times New Roman" w:hAnsi="Tahoma" w:cs="Tahoma"/>
          <w:sz w:val="18"/>
          <w:szCs w:val="18"/>
          <w:lang w:eastAsia="pl-PL"/>
        </w:rPr>
      </w:pPr>
    </w:p>
    <w:p w14:paraId="195A7713" w14:textId="77777777" w:rsidR="0009621F" w:rsidRPr="0009621F" w:rsidRDefault="0009621F" w:rsidP="0009621F">
      <w:pPr>
        <w:spacing w:after="0" w:line="220" w:lineRule="exact"/>
        <w:ind w:left="284"/>
        <w:jc w:val="both"/>
        <w:rPr>
          <w:rFonts w:ascii="Tahoma" w:eastAsia="Times New Roman" w:hAnsi="Tahoma" w:cs="Tahoma"/>
          <w:sz w:val="18"/>
          <w:szCs w:val="18"/>
          <w:lang w:eastAsia="pl-PL"/>
        </w:rPr>
      </w:pPr>
    </w:p>
    <w:p w14:paraId="3E96CBF3" w14:textId="77777777" w:rsidR="0009621F" w:rsidRPr="0009621F" w:rsidRDefault="0009621F" w:rsidP="0009621F">
      <w:pPr>
        <w:spacing w:after="0" w:line="220" w:lineRule="exact"/>
        <w:ind w:left="284"/>
        <w:jc w:val="center"/>
        <w:rPr>
          <w:rFonts w:ascii="Tahoma" w:eastAsia="Times New Roman" w:hAnsi="Tahoma" w:cs="Tahoma"/>
          <w:i/>
          <w:sz w:val="18"/>
          <w:szCs w:val="18"/>
          <w:lang w:eastAsia="pl-PL"/>
        </w:rPr>
      </w:pPr>
      <w:r w:rsidRPr="0009621F">
        <w:rPr>
          <w:rFonts w:ascii="Tahoma" w:eastAsia="Times New Roman" w:hAnsi="Tahoma" w:cs="Tahoma"/>
          <w:i/>
          <w:sz w:val="18"/>
          <w:szCs w:val="18"/>
          <w:lang w:eastAsia="pl-PL"/>
        </w:rPr>
        <w:t xml:space="preserve">Zainteresowany organizator stażu składa wniosek o organizację stażu dla osoby bezrobotnej </w:t>
      </w:r>
    </w:p>
    <w:p w14:paraId="3A1AFE06" w14:textId="77777777" w:rsidR="0009621F" w:rsidRPr="0009621F" w:rsidRDefault="0009621F" w:rsidP="0009621F">
      <w:pPr>
        <w:spacing w:after="0" w:line="220" w:lineRule="exact"/>
        <w:ind w:left="284"/>
        <w:jc w:val="center"/>
        <w:rPr>
          <w:rFonts w:ascii="Tahoma" w:eastAsia="Times New Roman" w:hAnsi="Tahoma" w:cs="Tahoma"/>
          <w:i/>
          <w:sz w:val="18"/>
          <w:szCs w:val="18"/>
          <w:lang w:eastAsia="pl-PL"/>
        </w:rPr>
      </w:pPr>
      <w:r w:rsidRPr="0009621F">
        <w:rPr>
          <w:rFonts w:ascii="Tahoma" w:eastAsia="Times New Roman" w:hAnsi="Tahoma" w:cs="Tahoma"/>
          <w:i/>
          <w:sz w:val="18"/>
          <w:szCs w:val="18"/>
          <w:lang w:eastAsia="pl-PL"/>
        </w:rPr>
        <w:t xml:space="preserve">do Powiatowego Urzędu Pracy w Zgorzelcu. </w:t>
      </w:r>
    </w:p>
    <w:p w14:paraId="388FF05D" w14:textId="77777777" w:rsidR="0009621F" w:rsidRPr="0009621F" w:rsidRDefault="0009621F" w:rsidP="0009621F">
      <w:pPr>
        <w:spacing w:after="0" w:line="220" w:lineRule="exact"/>
        <w:ind w:left="284"/>
        <w:jc w:val="center"/>
        <w:rPr>
          <w:rFonts w:ascii="Tahoma" w:eastAsia="Times New Roman" w:hAnsi="Tahoma" w:cs="Tahoma"/>
          <w:i/>
          <w:sz w:val="18"/>
          <w:szCs w:val="18"/>
          <w:lang w:eastAsia="pl-PL"/>
        </w:rPr>
      </w:pPr>
      <w:r w:rsidRPr="0009621F">
        <w:rPr>
          <w:rFonts w:ascii="Tahoma" w:eastAsia="Times New Roman" w:hAnsi="Tahoma" w:cs="Tahoma"/>
          <w:i/>
          <w:sz w:val="18"/>
          <w:szCs w:val="18"/>
          <w:lang w:eastAsia="pl-PL"/>
        </w:rPr>
        <w:t xml:space="preserve">Informacje dodatkowe udzielane są w pokoju nr 110 oraz </w:t>
      </w:r>
    </w:p>
    <w:p w14:paraId="050504DE" w14:textId="77777777" w:rsidR="0009621F" w:rsidRPr="0009621F" w:rsidRDefault="0009621F" w:rsidP="0009621F">
      <w:pPr>
        <w:spacing w:after="0" w:line="220" w:lineRule="exact"/>
        <w:ind w:left="284"/>
        <w:jc w:val="center"/>
        <w:rPr>
          <w:rFonts w:ascii="Tahoma" w:eastAsia="Times New Roman" w:hAnsi="Tahoma" w:cs="Tahoma"/>
          <w:i/>
          <w:sz w:val="18"/>
          <w:szCs w:val="18"/>
          <w:lang w:eastAsia="pl-PL"/>
        </w:rPr>
      </w:pPr>
      <w:r w:rsidRPr="0009621F">
        <w:rPr>
          <w:rFonts w:ascii="Tahoma" w:eastAsia="Times New Roman" w:hAnsi="Tahoma" w:cs="Tahoma"/>
          <w:i/>
          <w:sz w:val="18"/>
          <w:szCs w:val="18"/>
          <w:lang w:eastAsia="pl-PL"/>
        </w:rPr>
        <w:t>pod numerem telefonu  75 77 70 530.</w:t>
      </w:r>
    </w:p>
    <w:p w14:paraId="2C986D66" w14:textId="77777777" w:rsidR="0009621F" w:rsidRPr="0009621F" w:rsidRDefault="0009621F" w:rsidP="0009621F">
      <w:pPr>
        <w:spacing w:after="0" w:line="220" w:lineRule="exact"/>
        <w:ind w:left="284"/>
        <w:jc w:val="center"/>
        <w:rPr>
          <w:rFonts w:ascii="Tahoma" w:eastAsia="Times New Roman" w:hAnsi="Tahoma" w:cs="Tahoma"/>
          <w:i/>
          <w:sz w:val="18"/>
          <w:szCs w:val="18"/>
          <w:lang w:eastAsia="pl-PL"/>
        </w:rPr>
      </w:pPr>
    </w:p>
    <w:p w14:paraId="6EA9B719" w14:textId="77777777" w:rsidR="0009621F" w:rsidRPr="0009621F" w:rsidRDefault="0009621F" w:rsidP="0009621F">
      <w:pPr>
        <w:spacing w:after="0" w:line="220" w:lineRule="exact"/>
        <w:ind w:left="284"/>
        <w:jc w:val="center"/>
        <w:rPr>
          <w:rFonts w:ascii="Tahoma" w:eastAsia="Times New Roman" w:hAnsi="Tahoma" w:cs="Tahoma"/>
          <w:i/>
          <w:sz w:val="18"/>
          <w:szCs w:val="18"/>
          <w:lang w:eastAsia="pl-PL"/>
        </w:rPr>
      </w:pPr>
      <w:r w:rsidRPr="0009621F">
        <w:rPr>
          <w:rFonts w:ascii="Tahoma" w:eastAsia="Times New Roman" w:hAnsi="Tahoma" w:cs="Tahoma"/>
          <w:i/>
          <w:sz w:val="18"/>
          <w:szCs w:val="18"/>
          <w:lang w:eastAsia="pl-PL"/>
        </w:rPr>
        <w:t>Wniosek wraz z kompletem załączników dostępny jest na stronie internetowej urzędu:</w:t>
      </w:r>
    </w:p>
    <w:p w14:paraId="7FE21A23" w14:textId="77777777" w:rsidR="0009621F" w:rsidRPr="0009621F" w:rsidRDefault="0009621F" w:rsidP="0009621F">
      <w:pPr>
        <w:widowControl w:val="0"/>
        <w:autoSpaceDE w:val="0"/>
        <w:autoSpaceDN w:val="0"/>
        <w:adjustRightInd w:val="0"/>
        <w:spacing w:after="0" w:line="220" w:lineRule="exact"/>
        <w:ind w:left="284"/>
        <w:jc w:val="center"/>
        <w:rPr>
          <w:rFonts w:ascii="Tahoma" w:eastAsia="Times New Roman" w:hAnsi="Tahoma" w:cs="Tahoma"/>
          <w:bCs/>
          <w:i/>
          <w:w w:val="112"/>
          <w:sz w:val="18"/>
          <w:szCs w:val="18"/>
          <w:lang w:eastAsia="pl-PL" w:bidi="he-IL"/>
        </w:rPr>
      </w:pPr>
      <w:r w:rsidRPr="0009621F">
        <w:rPr>
          <w:rFonts w:ascii="Tahoma" w:eastAsia="Times New Roman" w:hAnsi="Tahoma" w:cs="Tahoma"/>
          <w:i/>
          <w:sz w:val="18"/>
          <w:szCs w:val="18"/>
          <w:lang w:eastAsia="pl-PL"/>
        </w:rPr>
        <w:t>http://zgorzelec.praca.gov.pl</w:t>
      </w:r>
      <w:r w:rsidRPr="0009621F">
        <w:rPr>
          <w:rFonts w:ascii="Tahoma" w:eastAsia="Times New Roman" w:hAnsi="Tahoma" w:cs="Tahoma"/>
          <w:bCs/>
          <w:i/>
          <w:w w:val="112"/>
          <w:sz w:val="18"/>
          <w:szCs w:val="18"/>
          <w:lang w:eastAsia="pl-PL" w:bidi="he-IL"/>
        </w:rPr>
        <w:t xml:space="preserve"> w zakładce "Dla pracodawców i przedsiębiorców-</w:t>
      </w:r>
    </w:p>
    <w:p w14:paraId="2011ABD3" w14:textId="77777777" w:rsidR="0009621F" w:rsidRPr="0009621F" w:rsidRDefault="0009621F" w:rsidP="0009621F">
      <w:pPr>
        <w:keepNext/>
        <w:spacing w:after="0" w:line="220" w:lineRule="exact"/>
        <w:ind w:left="284"/>
        <w:jc w:val="center"/>
        <w:outlineLvl w:val="0"/>
        <w:rPr>
          <w:rFonts w:ascii="Tahoma" w:eastAsia="Times New Roman" w:hAnsi="Tahoma" w:cs="Tahoma"/>
          <w:bCs/>
          <w:i/>
          <w:caps/>
          <w:w w:val="112"/>
          <w:sz w:val="18"/>
          <w:szCs w:val="18"/>
          <w:lang w:eastAsia="pl-PL" w:bidi="he-IL"/>
        </w:rPr>
      </w:pPr>
      <w:r w:rsidRPr="0009621F">
        <w:rPr>
          <w:rFonts w:ascii="Tahoma" w:eastAsia="Times New Roman" w:hAnsi="Tahoma" w:cs="Tahoma"/>
          <w:bCs/>
          <w:i/>
          <w:w w:val="112"/>
          <w:sz w:val="18"/>
          <w:szCs w:val="18"/>
          <w:lang w:eastAsia="pl-PL" w:bidi="he-IL"/>
        </w:rPr>
        <w:t xml:space="preserve">Podnoszenie kompetencji i kwalifikacji pracowników i kandydatów do pracy  </w:t>
      </w:r>
      <w:r w:rsidRPr="0009621F">
        <w:rPr>
          <w:rFonts w:ascii="Tahoma" w:eastAsia="Times New Roman" w:hAnsi="Tahoma" w:cs="Tahoma"/>
          <w:bCs/>
          <w:i/>
          <w:caps/>
          <w:w w:val="112"/>
          <w:sz w:val="18"/>
          <w:szCs w:val="18"/>
          <w:lang w:eastAsia="pl-PL" w:bidi="he-IL"/>
        </w:rPr>
        <w:t xml:space="preserve">– </w:t>
      </w:r>
      <w:r w:rsidRPr="0009621F">
        <w:rPr>
          <w:rFonts w:ascii="Tahoma" w:eastAsia="Times New Roman" w:hAnsi="Tahoma" w:cs="Tahoma"/>
          <w:bCs/>
          <w:i/>
          <w:caps/>
          <w:w w:val="112"/>
          <w:sz w:val="18"/>
          <w:szCs w:val="18"/>
          <w:lang w:eastAsia="pl-PL" w:bidi="he-IL"/>
        </w:rPr>
        <w:softHyphen/>
      </w:r>
    </w:p>
    <w:p w14:paraId="60F981E9" w14:textId="77777777" w:rsidR="0009621F" w:rsidRPr="0009621F" w:rsidRDefault="0009621F" w:rsidP="0009621F">
      <w:pPr>
        <w:keepNext/>
        <w:spacing w:after="0" w:line="220" w:lineRule="exact"/>
        <w:ind w:left="284"/>
        <w:jc w:val="center"/>
        <w:outlineLvl w:val="0"/>
        <w:rPr>
          <w:rFonts w:ascii="Tahoma" w:eastAsia="Times New Roman" w:hAnsi="Tahoma" w:cs="Tahoma"/>
          <w:bCs/>
          <w:i/>
          <w:kern w:val="36"/>
          <w:sz w:val="18"/>
          <w:szCs w:val="18"/>
          <w:lang w:eastAsia="pl-PL"/>
        </w:rPr>
      </w:pPr>
      <w:r w:rsidRPr="0009621F">
        <w:rPr>
          <w:rFonts w:ascii="Tahoma" w:eastAsia="Times New Roman" w:hAnsi="Tahoma" w:cs="Tahoma"/>
          <w:bCs/>
          <w:i/>
          <w:kern w:val="36"/>
          <w:sz w:val="18"/>
          <w:szCs w:val="18"/>
          <w:lang w:eastAsia="pl-PL"/>
        </w:rPr>
        <w:t>Staże i bony stażowe ”.</w:t>
      </w:r>
    </w:p>
    <w:p w14:paraId="5EF9B3B1" w14:textId="77777777" w:rsidR="0009621F" w:rsidRPr="0009621F" w:rsidRDefault="0009621F" w:rsidP="0009621F">
      <w:pPr>
        <w:spacing w:after="0" w:line="240" w:lineRule="auto"/>
        <w:jc w:val="both"/>
        <w:rPr>
          <w:rFonts w:ascii="Tahoma" w:eastAsia="Times New Roman" w:hAnsi="Tahoma" w:cs="Tahoma"/>
          <w:sz w:val="18"/>
          <w:szCs w:val="18"/>
          <w:lang w:eastAsia="pl-PL"/>
        </w:rPr>
      </w:pPr>
    </w:p>
    <w:p w14:paraId="0BD6B545" w14:textId="77777777" w:rsidR="001945E7" w:rsidRPr="00BF072E" w:rsidRDefault="001945E7" w:rsidP="0009621F">
      <w:pPr>
        <w:spacing w:after="0" w:line="220" w:lineRule="exact"/>
        <w:jc w:val="both"/>
        <w:rPr>
          <w:rFonts w:ascii="Arial" w:hAnsi="Arial" w:cs="Arial"/>
          <w:b/>
          <w:bCs/>
          <w:sz w:val="18"/>
          <w:szCs w:val="18"/>
        </w:rPr>
      </w:pPr>
    </w:p>
    <w:sectPr w:rsidR="001945E7" w:rsidRPr="00BF072E" w:rsidSect="008957B7">
      <w:footerReference w:type="default" r:id="rId7"/>
      <w:headerReference w:type="first" r:id="rId8"/>
      <w:footerReference w:type="first" r:id="rId9"/>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F799" w14:textId="77777777" w:rsidR="008957B7" w:rsidRDefault="008957B7" w:rsidP="00785274">
      <w:pPr>
        <w:spacing w:after="0" w:line="240" w:lineRule="auto"/>
      </w:pPr>
      <w:r>
        <w:separator/>
      </w:r>
    </w:p>
  </w:endnote>
  <w:endnote w:type="continuationSeparator" w:id="0">
    <w:p w14:paraId="21994FA8" w14:textId="77777777" w:rsidR="008957B7" w:rsidRDefault="008957B7"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F7A9" w14:textId="0B927CF2" w:rsid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sidR="00064B7C">
      <w:rPr>
        <w:rFonts w:ascii="Arial" w:hAnsi="Arial" w:cs="Arial"/>
        <w:sz w:val="14"/>
        <w:szCs w:val="14"/>
      </w:rPr>
      <w:t xml:space="preserve">; </w:t>
    </w:r>
  </w:p>
  <w:p w14:paraId="622F11C9" w14:textId="73AF0A04" w:rsidR="00C45076" w:rsidRP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FAEA" w14:textId="63BB584C" w:rsidR="008C5220"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Pr>
        <w:rFonts w:ascii="Arial" w:hAnsi="Arial" w:cs="Arial"/>
        <w:sz w:val="14"/>
        <w:szCs w:val="14"/>
      </w:rPr>
      <w:t xml:space="preserve">; </w:t>
    </w:r>
  </w:p>
  <w:p w14:paraId="19E56CC9" w14:textId="7E70B5DA" w:rsidR="008C5220" w:rsidRDefault="008C5220" w:rsidP="00164DBF">
    <w:pPr>
      <w:pStyle w:val="Stopka"/>
      <w:spacing w:line="180" w:lineRule="exact"/>
      <w:jc w:val="both"/>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4DD28" w14:textId="77777777" w:rsidR="008957B7" w:rsidRDefault="008957B7" w:rsidP="00785274">
      <w:pPr>
        <w:spacing w:after="0" w:line="240" w:lineRule="auto"/>
      </w:pPr>
      <w:r>
        <w:separator/>
      </w:r>
    </w:p>
  </w:footnote>
  <w:footnote w:type="continuationSeparator" w:id="0">
    <w:p w14:paraId="6462B735" w14:textId="77777777" w:rsidR="008957B7" w:rsidRDefault="008957B7" w:rsidP="0078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C4FCACB4"/>
    <w:name w:val="RTF_Num 2"/>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E7DC7"/>
    <w:multiLevelType w:val="hybridMultilevel"/>
    <w:tmpl w:val="16565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57198"/>
    <w:multiLevelType w:val="hybridMultilevel"/>
    <w:tmpl w:val="056C59C8"/>
    <w:lvl w:ilvl="0" w:tplc="DA3A7EF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97269"/>
    <w:multiLevelType w:val="hybridMultilevel"/>
    <w:tmpl w:val="69C0551C"/>
    <w:lvl w:ilvl="0" w:tplc="6B0AE4F0">
      <w:start w:val="1"/>
      <w:numFmt w:val="lowerLetter"/>
      <w:lvlText w:val="%1)"/>
      <w:lvlJc w:val="left"/>
      <w:pPr>
        <w:ind w:left="606" w:hanging="180"/>
      </w:pPr>
      <w:rPr>
        <w:rFonts w:ascii="Tahoma" w:eastAsia="Calibri" w:hAnsi="Tahoma" w:cs="Tahoma"/>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E3F02"/>
    <w:multiLevelType w:val="hybridMultilevel"/>
    <w:tmpl w:val="5F4A38C0"/>
    <w:lvl w:ilvl="0" w:tplc="03FC159C">
      <w:start w:val="1"/>
      <w:numFmt w:val="upperRoman"/>
      <w:lvlText w:val="%1."/>
      <w:lvlJc w:val="left"/>
      <w:pPr>
        <w:ind w:left="1080" w:hanging="720"/>
      </w:pPr>
      <w:rPr>
        <w:rFonts w:hint="default"/>
        <w:b/>
        <w:sz w:val="22"/>
        <w:u w:val="none"/>
      </w:rPr>
    </w:lvl>
    <w:lvl w:ilvl="1" w:tplc="E968CC24">
      <w:start w:val="1"/>
      <w:numFmt w:val="decimal"/>
      <w:lvlText w:val="%2."/>
      <w:lvlJc w:val="left"/>
      <w:pPr>
        <w:ind w:left="1440" w:hanging="360"/>
      </w:pPr>
      <w:rPr>
        <w:b/>
        <w:bCs/>
      </w:rPr>
    </w:lvl>
    <w:lvl w:ilvl="2" w:tplc="55006734">
      <w:start w:val="1"/>
      <w:numFmt w:val="lowerLetter"/>
      <w:lvlText w:val="%3)"/>
      <w:lvlJc w:val="left"/>
      <w:pPr>
        <w:ind w:left="606" w:hanging="180"/>
      </w:pPr>
      <w:rPr>
        <w:rFonts w:ascii="Tahoma" w:eastAsia="Calibri" w:hAnsi="Tahoma" w:cs="Tahoma"/>
        <w:b/>
      </w:rPr>
    </w:lvl>
    <w:lvl w:ilvl="3" w:tplc="AE188060">
      <w:start w:val="1"/>
      <w:numFmt w:val="low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40D73"/>
    <w:multiLevelType w:val="hybridMultilevel"/>
    <w:tmpl w:val="FAAE858A"/>
    <w:lvl w:ilvl="0" w:tplc="6096D602">
      <w:start w:val="1"/>
      <w:numFmt w:val="lowerLetter"/>
      <w:lvlText w:val="%1)"/>
      <w:lvlJc w:val="left"/>
      <w:pPr>
        <w:ind w:left="644" w:hanging="360"/>
      </w:pPr>
      <w:rPr>
        <w:rFonts w:ascii="Arial" w:eastAsia="Calibri" w:hAnsi="Arial" w:cs="Arial" w:hint="default"/>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293145"/>
    <w:multiLevelType w:val="hybridMultilevel"/>
    <w:tmpl w:val="340C225E"/>
    <w:lvl w:ilvl="0" w:tplc="B3D0A23E">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20735"/>
    <w:multiLevelType w:val="multilevel"/>
    <w:tmpl w:val="B27EFD00"/>
    <w:numStyleLink w:val="Styl1"/>
  </w:abstractNum>
  <w:abstractNum w:abstractNumId="8" w15:restartNumberingAfterBreak="0">
    <w:nsid w:val="24505CFE"/>
    <w:multiLevelType w:val="hybridMultilevel"/>
    <w:tmpl w:val="274E1DF0"/>
    <w:lvl w:ilvl="0" w:tplc="000E9AD2">
      <w:start w:val="1"/>
      <w:numFmt w:val="lowerLetter"/>
      <w:lvlText w:val="%1)"/>
      <w:lvlJc w:val="left"/>
      <w:pPr>
        <w:ind w:left="720" w:hanging="360"/>
      </w:pPr>
      <w:rPr>
        <w:rFonts w:ascii="Arial" w:eastAsia="Calibri" w:hAnsi="Arial" w:cs="Arial"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B5DEB"/>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A333F"/>
    <w:multiLevelType w:val="hybridMultilevel"/>
    <w:tmpl w:val="67824366"/>
    <w:lvl w:ilvl="0" w:tplc="0B18D50E">
      <w:start w:val="1"/>
      <w:numFmt w:val="lowerLetter"/>
      <w:lvlText w:val="%1)"/>
      <w:lvlJc w:val="left"/>
      <w:pPr>
        <w:ind w:left="720" w:hanging="360"/>
      </w:pPr>
      <w:rPr>
        <w:rFonts w:ascii="Arial" w:eastAsia="Calibri" w:hAnsi="Arial" w:cs="Arial"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F5F5A"/>
    <w:multiLevelType w:val="hybridMultilevel"/>
    <w:tmpl w:val="A3162492"/>
    <w:lvl w:ilvl="0" w:tplc="FFFFFFFF">
      <w:start w:val="1"/>
      <w:numFmt w:val="upperRoman"/>
      <w:lvlText w:val="%1."/>
      <w:lvlJc w:val="left"/>
      <w:pPr>
        <w:ind w:left="1080" w:hanging="720"/>
      </w:pPr>
      <w:rPr>
        <w:rFonts w:hint="default"/>
        <w:b/>
        <w:sz w:val="22"/>
        <w:u w:val="none"/>
      </w:rPr>
    </w:lvl>
    <w:lvl w:ilvl="1" w:tplc="620E1CA2">
      <w:start w:val="1"/>
      <w:numFmt w:val="bullet"/>
      <w:lvlText w:val=""/>
      <w:lvlJc w:val="left"/>
      <w:pPr>
        <w:ind w:left="1440" w:hanging="360"/>
      </w:pPr>
      <w:rPr>
        <w:rFonts w:ascii="Symbol" w:hAnsi="Symbol" w:hint="default"/>
      </w:rPr>
    </w:lvl>
    <w:lvl w:ilvl="2" w:tplc="FFFFFFFF">
      <w:start w:val="1"/>
      <w:numFmt w:val="lowerLetter"/>
      <w:lvlText w:val="%3)"/>
      <w:lvlJc w:val="left"/>
      <w:pPr>
        <w:ind w:left="606" w:hanging="180"/>
      </w:pPr>
      <w:rPr>
        <w:rFonts w:ascii="Tahoma" w:eastAsia="Calibri" w:hAnsi="Tahoma" w:cs="Tahoma"/>
        <w:b/>
      </w:rPr>
    </w:lvl>
    <w:lvl w:ilvl="3" w:tplc="FFFFFFFF">
      <w:start w:val="1"/>
      <w:numFmt w:val="low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661F80"/>
    <w:multiLevelType w:val="multilevel"/>
    <w:tmpl w:val="B27EFD00"/>
    <w:styleLink w:val="Styl1"/>
    <w:lvl w:ilvl="0">
      <w:start w:val="1"/>
      <w:numFmt w:val="decimal"/>
      <w:lvlText w:val="%1."/>
      <w:lvlJc w:val="left"/>
      <w:pPr>
        <w:ind w:left="360" w:hanging="360"/>
      </w:pPr>
      <w:rPr>
        <w:rFonts w:ascii="Tahoma" w:eastAsia="Times New Roman" w:hAnsi="Tahoma" w:cs="Tahoma"/>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B61A16"/>
    <w:multiLevelType w:val="hybridMultilevel"/>
    <w:tmpl w:val="F796E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090A46"/>
    <w:multiLevelType w:val="hybridMultilevel"/>
    <w:tmpl w:val="E5B86D78"/>
    <w:lvl w:ilvl="0" w:tplc="06A2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EC4A79"/>
    <w:multiLevelType w:val="hybridMultilevel"/>
    <w:tmpl w:val="6E9E0D7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E7DF4"/>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709DA"/>
    <w:multiLevelType w:val="hybridMultilevel"/>
    <w:tmpl w:val="B5E48C8C"/>
    <w:lvl w:ilvl="0" w:tplc="4118A7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3E480C"/>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50A86"/>
    <w:multiLevelType w:val="hybridMultilevel"/>
    <w:tmpl w:val="E2985F8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E2DAF"/>
    <w:multiLevelType w:val="hybridMultilevel"/>
    <w:tmpl w:val="B47686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6638B"/>
    <w:multiLevelType w:val="hybridMultilevel"/>
    <w:tmpl w:val="3594D652"/>
    <w:lvl w:ilvl="0" w:tplc="7FFC8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DA1C39"/>
    <w:multiLevelType w:val="hybridMultilevel"/>
    <w:tmpl w:val="B9404B68"/>
    <w:lvl w:ilvl="0" w:tplc="5E3C8670">
      <w:start w:val="1"/>
      <w:numFmt w:val="lowerLetter"/>
      <w:lvlText w:val="%1)"/>
      <w:lvlJc w:val="left"/>
      <w:pPr>
        <w:ind w:left="720" w:hanging="360"/>
      </w:pPr>
      <w:rPr>
        <w:rFonts w:ascii="Tahoma" w:eastAsia="Calibri" w:hAnsi="Tahoma" w:cs="Tahoma"/>
        <w:b/>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922116"/>
    <w:multiLevelType w:val="hybridMultilevel"/>
    <w:tmpl w:val="FE5A76F2"/>
    <w:lvl w:ilvl="0" w:tplc="E968CC24">
      <w:start w:val="1"/>
      <w:numFmt w:val="decimal"/>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E52D28"/>
    <w:multiLevelType w:val="hybridMultilevel"/>
    <w:tmpl w:val="03960F90"/>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8D0151"/>
    <w:multiLevelType w:val="hybridMultilevel"/>
    <w:tmpl w:val="3594D6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DB1B14"/>
    <w:multiLevelType w:val="hybridMultilevel"/>
    <w:tmpl w:val="EC70258A"/>
    <w:lvl w:ilvl="0" w:tplc="04150001">
      <w:start w:val="1"/>
      <w:numFmt w:val="bullet"/>
      <w:lvlText w:val=""/>
      <w:lvlJc w:val="left"/>
      <w:pPr>
        <w:tabs>
          <w:tab w:val="num" w:pos="720"/>
        </w:tabs>
        <w:ind w:left="720" w:hanging="360"/>
      </w:pPr>
      <w:rPr>
        <w:rFonts w:ascii="Symbol" w:hAnsi="Symbol" w:hint="default"/>
      </w:rPr>
    </w:lvl>
    <w:lvl w:ilvl="1" w:tplc="61C651BE">
      <w:start w:val="1"/>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D3D8C"/>
    <w:multiLevelType w:val="hybridMultilevel"/>
    <w:tmpl w:val="69C0551C"/>
    <w:lvl w:ilvl="0" w:tplc="FFFFFFFF">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22"/>
  </w:num>
  <w:num w:numId="4">
    <w:abstractNumId w:val="5"/>
  </w:num>
  <w:num w:numId="5">
    <w:abstractNumId w:val="8"/>
  </w:num>
  <w:num w:numId="6">
    <w:abstractNumId w:val="14"/>
  </w:num>
  <w:num w:numId="7">
    <w:abstractNumId w:val="2"/>
  </w:num>
  <w:num w:numId="8">
    <w:abstractNumId w:val="11"/>
  </w:num>
  <w:num w:numId="9">
    <w:abstractNumId w:val="23"/>
  </w:num>
  <w:num w:numId="10">
    <w:abstractNumId w:val="17"/>
  </w:num>
  <w:num w:numId="11">
    <w:abstractNumId w:val="13"/>
  </w:num>
  <w:num w:numId="12">
    <w:abstractNumId w:val="21"/>
  </w:num>
  <w:num w:numId="13">
    <w:abstractNumId w:val="3"/>
  </w:num>
  <w:num w:numId="14">
    <w:abstractNumId w:val="9"/>
  </w:num>
  <w:num w:numId="15">
    <w:abstractNumId w:val="18"/>
  </w:num>
  <w:num w:numId="16">
    <w:abstractNumId w:val="16"/>
  </w:num>
  <w:num w:numId="17">
    <w:abstractNumId w:val="6"/>
  </w:num>
  <w:num w:numId="18">
    <w:abstractNumId w:val="25"/>
  </w:num>
  <w:num w:numId="19">
    <w:abstractNumId w:val="10"/>
  </w:num>
  <w:num w:numId="20">
    <w:abstractNumId w:val="24"/>
  </w:num>
  <w:num w:numId="21">
    <w:abstractNumId w:val="27"/>
  </w:num>
  <w:num w:numId="22">
    <w:abstractNumId w:val="15"/>
  </w:num>
  <w:num w:numId="23">
    <w:abstractNumId w:val="7"/>
    <w:lvlOverride w:ilvl="1">
      <w:lvl w:ilvl="1">
        <w:start w:val="1"/>
        <w:numFmt w:val="lowerLetter"/>
        <w:lvlText w:val="%2)"/>
        <w:lvlJc w:val="left"/>
        <w:pPr>
          <w:ind w:left="720" w:hanging="360"/>
        </w:pPr>
        <w:rPr>
          <w:rFonts w:ascii="Arial" w:eastAsiaTheme="minorHAnsi" w:hAnsi="Arial" w:cs="Arial"/>
          <w:b/>
        </w:rPr>
      </w:lvl>
    </w:lvlOverride>
  </w:num>
  <w:num w:numId="24">
    <w:abstractNumId w:val="12"/>
  </w:num>
  <w:num w:numId="25">
    <w:abstractNumId w:val="7"/>
  </w:num>
  <w:num w:numId="26">
    <w:abstractNumId w:val="20"/>
  </w:num>
  <w:num w:numId="27">
    <w:abstractNumId w:val="26"/>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D4"/>
    <w:rsid w:val="000612B9"/>
    <w:rsid w:val="00064B7C"/>
    <w:rsid w:val="0009621F"/>
    <w:rsid w:val="00164DBF"/>
    <w:rsid w:val="001945E7"/>
    <w:rsid w:val="00350DB4"/>
    <w:rsid w:val="00405208"/>
    <w:rsid w:val="005809C2"/>
    <w:rsid w:val="00587BAD"/>
    <w:rsid w:val="005A3433"/>
    <w:rsid w:val="00615C53"/>
    <w:rsid w:val="00682952"/>
    <w:rsid w:val="00744010"/>
    <w:rsid w:val="00761FEB"/>
    <w:rsid w:val="00785274"/>
    <w:rsid w:val="00791EE2"/>
    <w:rsid w:val="00877E0E"/>
    <w:rsid w:val="008957B7"/>
    <w:rsid w:val="008C5220"/>
    <w:rsid w:val="009329CD"/>
    <w:rsid w:val="009A1412"/>
    <w:rsid w:val="00B238BA"/>
    <w:rsid w:val="00BF072E"/>
    <w:rsid w:val="00C1351B"/>
    <w:rsid w:val="00C45076"/>
    <w:rsid w:val="00CE0D4E"/>
    <w:rsid w:val="00D714D1"/>
    <w:rsid w:val="00DC6AD4"/>
    <w:rsid w:val="00DD56E3"/>
    <w:rsid w:val="00DE32D2"/>
    <w:rsid w:val="00DE41B9"/>
    <w:rsid w:val="00E16863"/>
    <w:rsid w:val="00FB5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4">
    <w:name w:val="heading 4"/>
    <w:basedOn w:val="Normalny"/>
    <w:next w:val="Normalny"/>
    <w:link w:val="Nagwek4Znak"/>
    <w:uiPriority w:val="9"/>
    <w:semiHidden/>
    <w:unhideWhenUsed/>
    <w:qFormat/>
    <w:rsid w:val="00BF072E"/>
    <w:pPr>
      <w:keepNext/>
      <w:spacing w:before="240" w:after="60"/>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UnresolvedMention">
    <w:name w:val="Unresolved Mention"/>
    <w:basedOn w:val="Domylnaczcionkaakapitu"/>
    <w:uiPriority w:val="99"/>
    <w:semiHidden/>
    <w:unhideWhenUsed/>
    <w:rsid w:val="00064B7C"/>
    <w:rPr>
      <w:color w:val="605E5C"/>
      <w:shd w:val="clear" w:color="auto" w:fill="E1DFDD"/>
    </w:rPr>
  </w:style>
  <w:style w:type="character" w:customStyle="1" w:styleId="Nagwek4Znak">
    <w:name w:val="Nagłówek 4 Znak"/>
    <w:basedOn w:val="Domylnaczcionkaakapitu"/>
    <w:link w:val="Nagwek4"/>
    <w:uiPriority w:val="9"/>
    <w:semiHidden/>
    <w:rsid w:val="00BF072E"/>
    <w:rPr>
      <w:rFonts w:ascii="Calibri" w:eastAsia="Times New Roman" w:hAnsi="Calibri" w:cs="Times New Roman"/>
      <w:b/>
      <w:bCs/>
      <w:sz w:val="28"/>
      <w:szCs w:val="28"/>
      <w:lang w:eastAsia="pl-PL"/>
    </w:rPr>
  </w:style>
  <w:style w:type="numbering" w:customStyle="1" w:styleId="Styl1">
    <w:name w:val="Styl1"/>
    <w:uiPriority w:val="99"/>
    <w:rsid w:val="00BF072E"/>
    <w:pPr>
      <w:numPr>
        <w:numId w:val="24"/>
      </w:numPr>
    </w:pPr>
  </w:style>
  <w:style w:type="paragraph" w:customStyle="1" w:styleId="Styl">
    <w:name w:val="Styl"/>
    <w:rsid w:val="00BF07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0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1217</Words>
  <Characters>7308</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22</cp:revision>
  <cp:lastPrinted>2023-09-01T08:58:00Z</cp:lastPrinted>
  <dcterms:created xsi:type="dcterms:W3CDTF">2023-09-01T05:56:00Z</dcterms:created>
  <dcterms:modified xsi:type="dcterms:W3CDTF">2025-01-14T09:51:00Z</dcterms:modified>
</cp:coreProperties>
</file>